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7C1C" w14:textId="2952B835" w:rsidR="00C920CD" w:rsidRDefault="00C920CD" w:rsidP="00C920CD">
      <w:pPr>
        <w:spacing w:after="0" w:line="240" w:lineRule="auto"/>
        <w:rPr>
          <w:rFonts w:ascii="Arial" w:hAnsi="Arial" w:cs="Arial"/>
          <w:b/>
          <w:color w:val="000000" w:themeColor="text1"/>
          <w:sz w:val="24"/>
          <w:szCs w:val="24"/>
        </w:rPr>
      </w:pPr>
    </w:p>
    <w:p w14:paraId="5242F64B" w14:textId="77777777" w:rsidR="00C920CD" w:rsidRDefault="00C920CD" w:rsidP="00C920CD">
      <w:pPr>
        <w:spacing w:after="0" w:line="240" w:lineRule="auto"/>
        <w:jc w:val="center"/>
        <w:rPr>
          <w:rFonts w:ascii="Arial" w:hAnsi="Arial" w:cs="Arial"/>
          <w:b/>
          <w:color w:val="000000" w:themeColor="text1"/>
          <w:sz w:val="24"/>
          <w:szCs w:val="24"/>
        </w:rPr>
      </w:pPr>
    </w:p>
    <w:p w14:paraId="6DEF76F5" w14:textId="77777777" w:rsidR="00C920CD" w:rsidRPr="00C920CD" w:rsidRDefault="00C920CD" w:rsidP="00C920CD">
      <w:pPr>
        <w:spacing w:after="0" w:line="240" w:lineRule="auto"/>
        <w:jc w:val="center"/>
        <w:rPr>
          <w:rFonts w:ascii="Arial" w:hAnsi="Arial" w:cs="Arial"/>
          <w:b/>
          <w:color w:val="000000" w:themeColor="text1"/>
          <w:sz w:val="24"/>
          <w:szCs w:val="24"/>
        </w:rPr>
      </w:pPr>
      <w:r w:rsidRPr="00C920CD">
        <w:rPr>
          <w:rFonts w:ascii="Arial" w:hAnsi="Arial" w:cs="Arial"/>
          <w:b/>
          <w:color w:val="000000" w:themeColor="text1"/>
          <w:sz w:val="24"/>
          <w:szCs w:val="24"/>
        </w:rPr>
        <w:t>THE CORPORATION OF THE TOWN OF DEEP RIVER</w:t>
      </w:r>
    </w:p>
    <w:p w14:paraId="16B37B6F" w14:textId="1A521DEA" w:rsidR="00C920CD" w:rsidRDefault="00C920CD" w:rsidP="00C920CD">
      <w:pPr>
        <w:spacing w:after="0" w:line="240" w:lineRule="auto"/>
        <w:jc w:val="center"/>
        <w:rPr>
          <w:rFonts w:ascii="Arial" w:hAnsi="Arial" w:cs="Arial"/>
          <w:b/>
          <w:color w:val="000000" w:themeColor="text1"/>
          <w:sz w:val="24"/>
          <w:szCs w:val="24"/>
        </w:rPr>
      </w:pPr>
    </w:p>
    <w:p w14:paraId="5B525101" w14:textId="77777777" w:rsidR="00C920CD" w:rsidRPr="00C920CD" w:rsidRDefault="00C920CD" w:rsidP="00C920CD">
      <w:pPr>
        <w:spacing w:after="0" w:line="240" w:lineRule="auto"/>
        <w:jc w:val="center"/>
        <w:rPr>
          <w:rFonts w:ascii="Arial" w:hAnsi="Arial" w:cs="Arial"/>
          <w:b/>
          <w:color w:val="000000" w:themeColor="text1"/>
          <w:sz w:val="24"/>
          <w:szCs w:val="24"/>
        </w:rPr>
      </w:pPr>
    </w:p>
    <w:p w14:paraId="7E93107C" w14:textId="7FFA79A3" w:rsidR="00C920CD" w:rsidRDefault="00C920CD" w:rsidP="00C920CD">
      <w:pPr>
        <w:spacing w:after="0" w:line="240" w:lineRule="auto"/>
        <w:jc w:val="center"/>
        <w:rPr>
          <w:rFonts w:ascii="Arial" w:hAnsi="Arial" w:cs="Arial"/>
          <w:b/>
          <w:color w:val="000000" w:themeColor="text1"/>
          <w:sz w:val="24"/>
          <w:szCs w:val="24"/>
        </w:rPr>
      </w:pPr>
      <w:r w:rsidRPr="00C920CD">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746DCDFB" wp14:editId="33840F92">
                <wp:simplePos x="0" y="0"/>
                <wp:positionH relativeFrom="column">
                  <wp:posOffset>-60960</wp:posOffset>
                </wp:positionH>
                <wp:positionV relativeFrom="paragraph">
                  <wp:posOffset>289560</wp:posOffset>
                </wp:positionV>
                <wp:extent cx="6225540" cy="666750"/>
                <wp:effectExtent l="0" t="0" r="22860"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666750"/>
                        </a:xfrm>
                        <a:prstGeom prst="rect">
                          <a:avLst/>
                        </a:prstGeom>
                        <a:solidFill>
                          <a:srgbClr val="FFFFFF"/>
                        </a:solidFill>
                        <a:ln w="9525">
                          <a:solidFill>
                            <a:srgbClr val="000000"/>
                          </a:solidFill>
                          <a:miter lim="800000"/>
                          <a:headEnd/>
                          <a:tailEnd/>
                        </a:ln>
                      </wps:spPr>
                      <wps:txbx>
                        <w:txbxContent>
                          <w:p w14:paraId="3204D2A6" w14:textId="77777777" w:rsidR="00C920CD" w:rsidRPr="00A354E0" w:rsidRDefault="00C920CD" w:rsidP="00C920CD">
                            <w:pPr>
                              <w:jc w:val="center"/>
                              <w:rPr>
                                <w:rFonts w:ascii="Arial" w:hAnsi="Arial" w:cs="Arial"/>
                                <w:b/>
                                <w:color w:val="000000" w:themeColor="text1"/>
                                <w:sz w:val="24"/>
                                <w:szCs w:val="24"/>
                              </w:rPr>
                            </w:pPr>
                            <w:r w:rsidRPr="00A354E0">
                              <w:rPr>
                                <w:rFonts w:ascii="Arial" w:hAnsi="Arial" w:cs="Arial"/>
                                <w:b/>
                                <w:color w:val="000000" w:themeColor="text1"/>
                                <w:sz w:val="24"/>
                                <w:szCs w:val="24"/>
                              </w:rPr>
                              <w:t xml:space="preserve">A BY-LAW TO </w:t>
                            </w:r>
                            <w:r>
                              <w:rPr>
                                <w:rFonts w:ascii="Arial" w:hAnsi="Arial" w:cs="Arial"/>
                                <w:b/>
                                <w:color w:val="000000" w:themeColor="text1"/>
                                <w:sz w:val="24"/>
                                <w:szCs w:val="24"/>
                              </w:rPr>
                              <w:t xml:space="preserve">ADOPT A STATEMENT OF POLICY AND TO </w:t>
                            </w:r>
                            <w:r w:rsidRPr="00A354E0">
                              <w:rPr>
                                <w:rFonts w:ascii="Arial" w:hAnsi="Arial" w:cs="Arial"/>
                                <w:b/>
                                <w:color w:val="000000" w:themeColor="text1"/>
                                <w:sz w:val="24"/>
                                <w:szCs w:val="24"/>
                              </w:rPr>
                              <w:t xml:space="preserve">ESTABLISH </w:t>
                            </w:r>
                            <w:r>
                              <w:rPr>
                                <w:rFonts w:ascii="Arial" w:hAnsi="Arial" w:cs="Arial"/>
                                <w:b/>
                                <w:color w:val="000000" w:themeColor="text1"/>
                                <w:sz w:val="24"/>
                                <w:szCs w:val="24"/>
                              </w:rPr>
                              <w:t>PROCEDURES WITH RESPECT TO THE SALE AND DISPOSITION OF LAND OWNED BY THE CORPORATION OF THE TOWN OF DEEP RIVER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DCDFB" id="_x0000_t202" coordsize="21600,21600" o:spt="202" path="m,l,21600r21600,l21600,xe">
                <v:stroke joinstyle="miter"/>
                <v:path gradientshapeok="t" o:connecttype="rect"/>
              </v:shapetype>
              <v:shape id="Text Box 2" o:spid="_x0000_s1026" type="#_x0000_t202" style="position:absolute;left:0;text-align:left;margin-left:-4.8pt;margin-top:22.8pt;width:490.2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">
                <v:textbox>
                  <w:txbxContent>
                    <w:p w14:paraId="3204D2A6" w14:textId="77777777" w:rsidR="00C920CD" w:rsidRPr="00A354E0" w:rsidRDefault="00C920CD" w:rsidP="00C920CD">
                      <w:pPr>
                        <w:jc w:val="center"/>
                        <w:rPr>
                          <w:rFonts w:ascii="Arial" w:hAnsi="Arial" w:cs="Arial"/>
                          <w:b/>
                          <w:color w:val="000000" w:themeColor="text1"/>
                          <w:sz w:val="24"/>
                          <w:szCs w:val="24"/>
                        </w:rPr>
                      </w:pPr>
                      <w:r w:rsidRPr="00A354E0">
                        <w:rPr>
                          <w:rFonts w:ascii="Arial" w:hAnsi="Arial" w:cs="Arial"/>
                          <w:b/>
                          <w:color w:val="000000" w:themeColor="text1"/>
                          <w:sz w:val="24"/>
                          <w:szCs w:val="24"/>
                        </w:rPr>
                        <w:t xml:space="preserve">A BY-LAW TO </w:t>
                      </w:r>
                      <w:r>
                        <w:rPr>
                          <w:rFonts w:ascii="Arial" w:hAnsi="Arial" w:cs="Arial"/>
                          <w:b/>
                          <w:color w:val="000000" w:themeColor="text1"/>
                          <w:sz w:val="24"/>
                          <w:szCs w:val="24"/>
                        </w:rPr>
                        <w:t xml:space="preserve">ADOPT A STATEMENT OF POLICY AND TO </w:t>
                      </w:r>
                      <w:r w:rsidRPr="00A354E0">
                        <w:rPr>
                          <w:rFonts w:ascii="Arial" w:hAnsi="Arial" w:cs="Arial"/>
                          <w:b/>
                          <w:color w:val="000000" w:themeColor="text1"/>
                          <w:sz w:val="24"/>
                          <w:szCs w:val="24"/>
                        </w:rPr>
                        <w:t xml:space="preserve">ESTABLISH </w:t>
                      </w:r>
                      <w:r>
                        <w:rPr>
                          <w:rFonts w:ascii="Arial" w:hAnsi="Arial" w:cs="Arial"/>
                          <w:b/>
                          <w:color w:val="000000" w:themeColor="text1"/>
                          <w:sz w:val="24"/>
                          <w:szCs w:val="24"/>
                        </w:rPr>
                        <w:t>PROCEDURES WITH RESPECT TO THE SALE AND DISPOSITION OF LAND OWNED BY THE CORPORATION OF THE TOWN OF DEEP RIVER</w:t>
                      </w:r>
                    </w:p>
                  </w:txbxContent>
                </v:textbox>
                <w10:wrap type="square"/>
              </v:shape>
            </w:pict>
          </mc:Fallback>
        </mc:AlternateContent>
      </w:r>
      <w:r w:rsidRPr="00C920CD">
        <w:rPr>
          <w:rFonts w:ascii="Arial" w:hAnsi="Arial" w:cs="Arial"/>
          <w:b/>
          <w:color w:val="000000" w:themeColor="text1"/>
          <w:sz w:val="24"/>
          <w:szCs w:val="24"/>
        </w:rPr>
        <w:t>BY-LAW NUMBER 26-2021</w:t>
      </w:r>
    </w:p>
    <w:p w14:paraId="47196018" w14:textId="77777777" w:rsidR="00C920CD" w:rsidRPr="00C920CD" w:rsidRDefault="00C920CD" w:rsidP="00C920CD">
      <w:pPr>
        <w:spacing w:after="0" w:line="240" w:lineRule="auto"/>
        <w:jc w:val="center"/>
        <w:rPr>
          <w:rFonts w:ascii="Arial" w:hAnsi="Arial" w:cs="Arial"/>
          <w:b/>
          <w:color w:val="000000" w:themeColor="text1"/>
          <w:sz w:val="24"/>
          <w:szCs w:val="24"/>
        </w:rPr>
      </w:pPr>
    </w:p>
    <w:p w14:paraId="6AEC69F8" w14:textId="77777777" w:rsidR="00C920CD" w:rsidRPr="00C920CD" w:rsidRDefault="00C920CD" w:rsidP="00C920CD">
      <w:pPr>
        <w:pStyle w:val="Default"/>
        <w:jc w:val="both"/>
        <w:rPr>
          <w:b/>
          <w:bCs/>
        </w:rPr>
      </w:pPr>
    </w:p>
    <w:p w14:paraId="0AAA31EE" w14:textId="77777777" w:rsidR="00C920CD" w:rsidRPr="00C920CD" w:rsidRDefault="00C920CD" w:rsidP="00C920CD">
      <w:pPr>
        <w:pStyle w:val="Default"/>
        <w:jc w:val="both"/>
      </w:pPr>
      <w:r w:rsidRPr="00C920CD">
        <w:rPr>
          <w:b/>
          <w:bCs/>
        </w:rPr>
        <w:t xml:space="preserve">WHEREAS </w:t>
      </w:r>
      <w:bookmarkStart w:id="0" w:name="_Hlk73103775"/>
      <w:r w:rsidRPr="00C920CD">
        <w:t xml:space="preserve">Section 270 (1) of the </w:t>
      </w:r>
      <w:r w:rsidRPr="00C920CD">
        <w:rPr>
          <w:i/>
          <w:iCs/>
        </w:rPr>
        <w:t xml:space="preserve">Municipal Act </w:t>
      </w:r>
      <w:r w:rsidRPr="00C920CD">
        <w:t xml:space="preserve">S. O. 2001, c. 25, as amended, requires Municipalities to adopt and maintain policies with respect to the sale and other disposition of land; </w:t>
      </w:r>
      <w:bookmarkEnd w:id="0"/>
    </w:p>
    <w:p w14:paraId="3E4A1B0D" w14:textId="77777777" w:rsidR="00C920CD" w:rsidRPr="00C920CD" w:rsidRDefault="00C920CD" w:rsidP="00C920CD">
      <w:pPr>
        <w:pStyle w:val="Default"/>
        <w:jc w:val="both"/>
      </w:pPr>
    </w:p>
    <w:p w14:paraId="3BFCA647" w14:textId="77777777" w:rsidR="00C920CD" w:rsidRPr="00C920CD" w:rsidRDefault="00C920CD" w:rsidP="00C920CD">
      <w:pPr>
        <w:pStyle w:val="Default"/>
        <w:jc w:val="both"/>
      </w:pPr>
      <w:r w:rsidRPr="00C920CD">
        <w:rPr>
          <w:b/>
          <w:bCs/>
        </w:rPr>
        <w:t xml:space="preserve">AND WHEREAS </w:t>
      </w:r>
      <w:r w:rsidRPr="00C920CD">
        <w:t xml:space="preserve">the Municipality deemed it advisable and in the public interest to pass such a bylaw pertaining to the sale of land owned by or deemed to be surplus to the needs of the Municipality; </w:t>
      </w:r>
    </w:p>
    <w:p w14:paraId="6683C27D" w14:textId="77777777" w:rsidR="00C920CD" w:rsidRPr="00C920CD" w:rsidRDefault="00C920CD" w:rsidP="00C920CD">
      <w:pPr>
        <w:pStyle w:val="Default"/>
        <w:jc w:val="both"/>
      </w:pPr>
    </w:p>
    <w:p w14:paraId="67C9274D" w14:textId="77777777" w:rsidR="00C920CD" w:rsidRPr="00C920CD" w:rsidRDefault="00C920CD" w:rsidP="00C920CD">
      <w:pPr>
        <w:pStyle w:val="Default"/>
        <w:jc w:val="both"/>
      </w:pPr>
      <w:r w:rsidRPr="00C920CD">
        <w:rPr>
          <w:b/>
          <w:bCs/>
        </w:rPr>
        <w:t xml:space="preserve">AND WHEREAS </w:t>
      </w:r>
      <w:r w:rsidRPr="00C920CD">
        <w:t>on the 6</w:t>
      </w:r>
      <w:r w:rsidRPr="00C920CD">
        <w:rPr>
          <w:vertAlign w:val="superscript"/>
        </w:rPr>
        <w:t>th</w:t>
      </w:r>
      <w:r w:rsidRPr="00C920CD">
        <w:t xml:space="preserve"> day of July 1994 Council passed By-law Number 25-94 to adopt a revised Statement of Policy;</w:t>
      </w:r>
    </w:p>
    <w:p w14:paraId="2AF59269" w14:textId="77777777" w:rsidR="00C920CD" w:rsidRPr="00C920CD" w:rsidRDefault="00C920CD" w:rsidP="00C920CD">
      <w:pPr>
        <w:pStyle w:val="Default"/>
        <w:jc w:val="both"/>
      </w:pPr>
    </w:p>
    <w:p w14:paraId="29FE8D07" w14:textId="77777777" w:rsidR="00C920CD" w:rsidRPr="00C920CD" w:rsidRDefault="00C920CD" w:rsidP="00C920CD">
      <w:pPr>
        <w:pStyle w:val="Default"/>
        <w:jc w:val="both"/>
      </w:pPr>
      <w:r w:rsidRPr="00C920CD">
        <w:rPr>
          <w:b/>
          <w:bCs/>
        </w:rPr>
        <w:t xml:space="preserve">AND WHEREAS </w:t>
      </w:r>
      <w:r w:rsidRPr="00C920CD">
        <w:t>Council now deems it appropriate to update the current Municipal policy and to establish procedures for the sale and other disposition of land;</w:t>
      </w:r>
    </w:p>
    <w:p w14:paraId="257518F1" w14:textId="77777777" w:rsidR="00C920CD" w:rsidRPr="00C920CD" w:rsidRDefault="00C920CD" w:rsidP="00C920CD">
      <w:pPr>
        <w:pStyle w:val="Default"/>
        <w:jc w:val="both"/>
      </w:pPr>
    </w:p>
    <w:p w14:paraId="184A8F66" w14:textId="77777777" w:rsidR="00C920CD" w:rsidRPr="00C920CD" w:rsidRDefault="00C920CD" w:rsidP="00C920CD">
      <w:pPr>
        <w:pStyle w:val="Default"/>
        <w:jc w:val="both"/>
        <w:rPr>
          <w:color w:val="000000" w:themeColor="text1"/>
        </w:rPr>
      </w:pPr>
      <w:r w:rsidRPr="00C920CD">
        <w:rPr>
          <w:b/>
          <w:color w:val="000000" w:themeColor="text1"/>
        </w:rPr>
        <w:t>NOW THEREFORE BE IT RESOLVED THAT</w:t>
      </w:r>
      <w:r w:rsidRPr="00C920CD">
        <w:rPr>
          <w:color w:val="000000" w:themeColor="text1"/>
        </w:rPr>
        <w:t xml:space="preserve"> the Council of the Corporation of the Town of Deep River enacts as follows:</w:t>
      </w:r>
    </w:p>
    <w:p w14:paraId="7F6BF838" w14:textId="77777777" w:rsidR="00C920CD" w:rsidRPr="00C920CD" w:rsidRDefault="00C920CD" w:rsidP="00C920CD">
      <w:pPr>
        <w:pStyle w:val="Default"/>
        <w:jc w:val="both"/>
        <w:rPr>
          <w:color w:val="000000" w:themeColor="text1"/>
        </w:rPr>
      </w:pPr>
    </w:p>
    <w:p w14:paraId="6C1E7713" w14:textId="77777777" w:rsidR="00C920CD" w:rsidRPr="00C920CD" w:rsidRDefault="00C920CD" w:rsidP="00C920CD">
      <w:pPr>
        <w:pStyle w:val="Default"/>
        <w:numPr>
          <w:ilvl w:val="0"/>
          <w:numId w:val="2"/>
        </w:numPr>
        <w:spacing w:line="276" w:lineRule="auto"/>
        <w:ind w:left="0"/>
        <w:jc w:val="both"/>
        <w:rPr>
          <w:color w:val="000000" w:themeColor="text1"/>
        </w:rPr>
      </w:pPr>
      <w:r w:rsidRPr="00C920CD">
        <w:rPr>
          <w:b/>
          <w:bCs/>
          <w:color w:val="000000" w:themeColor="text1"/>
        </w:rPr>
        <w:t>THAT</w:t>
      </w:r>
      <w:r w:rsidRPr="00C920CD">
        <w:rPr>
          <w:color w:val="000000" w:themeColor="text1"/>
        </w:rPr>
        <w:t xml:space="preserve"> the Statement of Policy governing the sale and disposition of municipal land attached hereto as Schedule ‘A’ will provide guidance to both Council and Staff and provide a basis for decision making related to the sale of lands surplus to the needs of the municipality.</w:t>
      </w:r>
    </w:p>
    <w:p w14:paraId="67CB021F" w14:textId="77777777" w:rsidR="00C920CD" w:rsidRPr="00C920CD" w:rsidRDefault="00C920CD" w:rsidP="00C920CD">
      <w:pPr>
        <w:pStyle w:val="Default"/>
        <w:spacing w:line="276" w:lineRule="auto"/>
        <w:jc w:val="both"/>
        <w:rPr>
          <w:color w:val="000000" w:themeColor="text1"/>
        </w:rPr>
      </w:pPr>
    </w:p>
    <w:p w14:paraId="721D4097" w14:textId="77777777" w:rsidR="00C920CD" w:rsidRPr="00C920CD" w:rsidRDefault="00C920CD" w:rsidP="00C920CD">
      <w:pPr>
        <w:pStyle w:val="ListParagraph"/>
        <w:numPr>
          <w:ilvl w:val="0"/>
          <w:numId w:val="2"/>
        </w:numPr>
        <w:spacing w:after="0" w:line="276" w:lineRule="auto"/>
        <w:ind w:left="0"/>
        <w:jc w:val="both"/>
        <w:rPr>
          <w:rFonts w:ascii="Arial" w:hAnsi="Arial" w:cs="Arial"/>
          <w:color w:val="000000" w:themeColor="text1"/>
          <w:sz w:val="24"/>
          <w:szCs w:val="24"/>
        </w:rPr>
      </w:pPr>
      <w:r w:rsidRPr="00C920CD">
        <w:rPr>
          <w:rFonts w:ascii="Arial" w:hAnsi="Arial" w:cs="Arial"/>
          <w:b/>
          <w:bCs/>
          <w:color w:val="000000" w:themeColor="text1"/>
          <w:sz w:val="24"/>
          <w:szCs w:val="24"/>
        </w:rPr>
        <w:t xml:space="preserve">THAT </w:t>
      </w:r>
      <w:r w:rsidRPr="00C920CD">
        <w:rPr>
          <w:rFonts w:ascii="Arial" w:hAnsi="Arial" w:cs="Arial"/>
          <w:color w:val="000000" w:themeColor="text1"/>
          <w:sz w:val="24"/>
          <w:szCs w:val="24"/>
        </w:rPr>
        <w:t>the policies and procedures including the giving of notice to the public governing the sale surplus to the needs of the municipality. Schedule ‘A’ is hereby incorporated into and forms part of this by-law.</w:t>
      </w:r>
    </w:p>
    <w:p w14:paraId="6743DF2F" w14:textId="77777777" w:rsidR="00C920CD" w:rsidRPr="00C920CD" w:rsidRDefault="00C920CD" w:rsidP="00C920CD">
      <w:pPr>
        <w:pStyle w:val="ListParagraph"/>
        <w:spacing w:after="0" w:line="276" w:lineRule="auto"/>
        <w:ind w:left="0"/>
        <w:jc w:val="both"/>
        <w:rPr>
          <w:rFonts w:ascii="Arial" w:hAnsi="Arial" w:cs="Arial"/>
          <w:color w:val="000000" w:themeColor="text1"/>
          <w:sz w:val="24"/>
          <w:szCs w:val="24"/>
        </w:rPr>
      </w:pPr>
    </w:p>
    <w:p w14:paraId="31D5F181" w14:textId="77777777" w:rsidR="00C920CD" w:rsidRPr="00C920CD" w:rsidRDefault="00C920CD" w:rsidP="00C920CD">
      <w:pPr>
        <w:pStyle w:val="ListParagraph"/>
        <w:numPr>
          <w:ilvl w:val="0"/>
          <w:numId w:val="2"/>
        </w:numPr>
        <w:spacing w:after="0" w:line="276" w:lineRule="auto"/>
        <w:ind w:left="0"/>
        <w:jc w:val="both"/>
        <w:rPr>
          <w:rFonts w:ascii="Arial" w:hAnsi="Arial" w:cs="Arial"/>
          <w:color w:val="000000" w:themeColor="text1"/>
          <w:sz w:val="24"/>
          <w:szCs w:val="24"/>
        </w:rPr>
      </w:pPr>
      <w:r w:rsidRPr="00C920CD">
        <w:rPr>
          <w:rFonts w:ascii="Arial" w:hAnsi="Arial" w:cs="Arial"/>
          <w:b/>
          <w:bCs/>
          <w:color w:val="000000" w:themeColor="text1"/>
          <w:sz w:val="24"/>
          <w:szCs w:val="24"/>
        </w:rPr>
        <w:t xml:space="preserve">THAT </w:t>
      </w:r>
      <w:r w:rsidRPr="00C920CD">
        <w:rPr>
          <w:rFonts w:ascii="Arial" w:hAnsi="Arial" w:cs="Arial"/>
          <w:color w:val="000000" w:themeColor="text1"/>
          <w:sz w:val="24"/>
          <w:szCs w:val="24"/>
        </w:rPr>
        <w:t>this By-law shall not include the procedures for closure and conveyance of Original Shore Road allowances (OSRA) and Original Road Allowances (ORA) within the municipality of the Town of Deep River.</w:t>
      </w:r>
    </w:p>
    <w:p w14:paraId="779EBD1F" w14:textId="77777777" w:rsidR="00C920CD" w:rsidRPr="00C920CD" w:rsidRDefault="00C920CD" w:rsidP="00C920CD">
      <w:pPr>
        <w:pStyle w:val="ListParagraph"/>
        <w:spacing w:after="0" w:line="276" w:lineRule="auto"/>
        <w:ind w:left="0"/>
        <w:jc w:val="both"/>
        <w:rPr>
          <w:rFonts w:ascii="Arial" w:hAnsi="Arial" w:cs="Arial"/>
          <w:color w:val="000000" w:themeColor="text1"/>
          <w:sz w:val="24"/>
          <w:szCs w:val="24"/>
        </w:rPr>
      </w:pPr>
    </w:p>
    <w:p w14:paraId="1FCA579C" w14:textId="3388588E" w:rsidR="00C920CD" w:rsidRDefault="00C920CD" w:rsidP="00C920CD">
      <w:pPr>
        <w:pStyle w:val="ListParagraph"/>
        <w:numPr>
          <w:ilvl w:val="0"/>
          <w:numId w:val="2"/>
        </w:numPr>
        <w:spacing w:after="0" w:line="276" w:lineRule="auto"/>
        <w:ind w:left="0"/>
        <w:jc w:val="both"/>
        <w:rPr>
          <w:rFonts w:ascii="Arial" w:hAnsi="Arial" w:cs="Arial"/>
          <w:color w:val="000000" w:themeColor="text1"/>
          <w:sz w:val="24"/>
          <w:szCs w:val="24"/>
        </w:rPr>
      </w:pPr>
      <w:r w:rsidRPr="00C920CD">
        <w:rPr>
          <w:rFonts w:ascii="Arial" w:hAnsi="Arial" w:cs="Arial"/>
          <w:b/>
          <w:bCs/>
          <w:color w:val="000000" w:themeColor="text1"/>
          <w:sz w:val="24"/>
          <w:szCs w:val="24"/>
        </w:rPr>
        <w:t>THAT</w:t>
      </w:r>
      <w:r w:rsidRPr="00C920CD">
        <w:rPr>
          <w:rFonts w:ascii="Arial" w:hAnsi="Arial" w:cs="Arial"/>
          <w:color w:val="000000" w:themeColor="text1"/>
          <w:sz w:val="24"/>
          <w:szCs w:val="24"/>
        </w:rPr>
        <w:t xml:space="preserve"> all former by-laws to establish policies and procedures for the sale of Surplus Municipal Land including</w:t>
      </w:r>
      <w:r w:rsidRPr="00C920CD">
        <w:rPr>
          <w:rFonts w:ascii="Arial" w:hAnsi="Arial" w:cs="Arial"/>
          <w:b/>
          <w:bCs/>
          <w:color w:val="000000" w:themeColor="text1"/>
          <w:sz w:val="24"/>
          <w:szCs w:val="24"/>
        </w:rPr>
        <w:t xml:space="preserve"> </w:t>
      </w:r>
      <w:r w:rsidRPr="00C920CD">
        <w:rPr>
          <w:rFonts w:ascii="Arial" w:hAnsi="Arial" w:cs="Arial"/>
          <w:color w:val="000000" w:themeColor="text1"/>
          <w:sz w:val="24"/>
          <w:szCs w:val="24"/>
        </w:rPr>
        <w:t>By-law 25-94 are hereby repealed</w:t>
      </w:r>
      <w:r>
        <w:rPr>
          <w:rFonts w:ascii="Arial" w:hAnsi="Arial" w:cs="Arial"/>
          <w:color w:val="000000" w:themeColor="text1"/>
          <w:sz w:val="24"/>
          <w:szCs w:val="24"/>
        </w:rPr>
        <w:t>.</w:t>
      </w:r>
    </w:p>
    <w:p w14:paraId="4A830967" w14:textId="77777777" w:rsidR="00C920CD" w:rsidRPr="00C920CD" w:rsidRDefault="00C920CD" w:rsidP="00C920CD">
      <w:pPr>
        <w:pStyle w:val="ListParagraph"/>
        <w:rPr>
          <w:rFonts w:ascii="Arial" w:hAnsi="Arial" w:cs="Arial"/>
          <w:color w:val="000000" w:themeColor="text1"/>
          <w:sz w:val="24"/>
          <w:szCs w:val="24"/>
        </w:rPr>
      </w:pPr>
    </w:p>
    <w:p w14:paraId="10B9FF47" w14:textId="1CBF18E5" w:rsidR="00C920CD" w:rsidRDefault="00C920CD" w:rsidP="00C920CD">
      <w:pPr>
        <w:spacing w:after="0" w:line="276" w:lineRule="auto"/>
        <w:jc w:val="both"/>
        <w:rPr>
          <w:rFonts w:ascii="Arial" w:hAnsi="Arial" w:cs="Arial"/>
          <w:color w:val="000000" w:themeColor="text1"/>
          <w:sz w:val="24"/>
          <w:szCs w:val="24"/>
        </w:rPr>
      </w:pPr>
    </w:p>
    <w:p w14:paraId="6A2ACA4D" w14:textId="069FE642" w:rsidR="00C920CD" w:rsidRDefault="00C920CD" w:rsidP="00C920CD">
      <w:pPr>
        <w:spacing w:after="0" w:line="276" w:lineRule="auto"/>
        <w:jc w:val="both"/>
        <w:rPr>
          <w:rFonts w:ascii="Arial" w:hAnsi="Arial" w:cs="Arial"/>
          <w:color w:val="000000" w:themeColor="text1"/>
          <w:sz w:val="24"/>
          <w:szCs w:val="24"/>
        </w:rPr>
      </w:pPr>
    </w:p>
    <w:p w14:paraId="3F51363D" w14:textId="77777777" w:rsidR="00C920CD" w:rsidRPr="00C920CD" w:rsidRDefault="00C920CD" w:rsidP="00C920CD">
      <w:pPr>
        <w:spacing w:after="0" w:line="276" w:lineRule="auto"/>
        <w:jc w:val="both"/>
        <w:rPr>
          <w:rFonts w:ascii="Arial" w:hAnsi="Arial" w:cs="Arial"/>
          <w:color w:val="000000" w:themeColor="text1"/>
          <w:sz w:val="24"/>
          <w:szCs w:val="24"/>
        </w:rPr>
      </w:pPr>
    </w:p>
    <w:p w14:paraId="308FAD33" w14:textId="77777777" w:rsidR="00C920CD" w:rsidRPr="00C920CD" w:rsidRDefault="00C920CD" w:rsidP="00C920CD">
      <w:pPr>
        <w:pStyle w:val="ListParagraph"/>
        <w:rPr>
          <w:rFonts w:ascii="Arial" w:hAnsi="Arial" w:cs="Arial"/>
          <w:color w:val="000000" w:themeColor="text1"/>
          <w:sz w:val="24"/>
          <w:szCs w:val="24"/>
        </w:rPr>
      </w:pPr>
    </w:p>
    <w:p w14:paraId="12F459D8" w14:textId="306E80DB" w:rsidR="00C920CD" w:rsidRPr="00C920CD" w:rsidRDefault="00C920CD" w:rsidP="00C920CD">
      <w:pPr>
        <w:pStyle w:val="ListParagraph"/>
        <w:numPr>
          <w:ilvl w:val="0"/>
          <w:numId w:val="2"/>
        </w:numPr>
        <w:spacing w:after="0" w:line="276" w:lineRule="auto"/>
        <w:ind w:left="0"/>
        <w:jc w:val="both"/>
        <w:rPr>
          <w:rFonts w:ascii="Arial" w:hAnsi="Arial" w:cs="Arial"/>
          <w:color w:val="000000" w:themeColor="text1"/>
          <w:sz w:val="24"/>
          <w:szCs w:val="24"/>
        </w:rPr>
      </w:pPr>
      <w:r w:rsidRPr="00C920CD">
        <w:rPr>
          <w:rFonts w:ascii="Arial" w:hAnsi="Arial" w:cs="Arial"/>
          <w:b/>
          <w:bCs/>
          <w:color w:val="000000" w:themeColor="text1"/>
          <w:sz w:val="24"/>
          <w:szCs w:val="24"/>
        </w:rPr>
        <w:t xml:space="preserve">THAT </w:t>
      </w:r>
      <w:r w:rsidRPr="00C920CD">
        <w:rPr>
          <w:rFonts w:ascii="Arial" w:hAnsi="Arial" w:cs="Arial"/>
          <w:color w:val="000000" w:themeColor="text1"/>
          <w:sz w:val="24"/>
          <w:szCs w:val="24"/>
        </w:rPr>
        <w:t>this by-law comes into force and effect upon its adoption by the Council of the Corporation of the Town of Deep River</w:t>
      </w:r>
      <w:r>
        <w:rPr>
          <w:rFonts w:ascii="Arial" w:hAnsi="Arial" w:cs="Arial"/>
          <w:color w:val="000000" w:themeColor="text1"/>
          <w:sz w:val="24"/>
          <w:szCs w:val="24"/>
        </w:rPr>
        <w:t>.</w:t>
      </w:r>
    </w:p>
    <w:p w14:paraId="43275E8D"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58633212"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7084B720" w14:textId="77777777" w:rsidR="00C920CD" w:rsidRPr="00C920CD" w:rsidRDefault="00C920CD" w:rsidP="00C920CD">
      <w:pPr>
        <w:pStyle w:val="ListParagraph"/>
        <w:numPr>
          <w:ilvl w:val="12"/>
          <w:numId w:val="2"/>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s>
        <w:ind w:left="0"/>
        <w:jc w:val="both"/>
        <w:rPr>
          <w:rFonts w:ascii="Arial" w:hAnsi="Arial" w:cs="Arial"/>
          <w:sz w:val="24"/>
          <w:szCs w:val="24"/>
        </w:rPr>
      </w:pPr>
      <w:r w:rsidRPr="00C920CD">
        <w:rPr>
          <w:rFonts w:ascii="Arial" w:hAnsi="Arial" w:cs="Arial"/>
          <w:sz w:val="24"/>
          <w:szCs w:val="24"/>
        </w:rPr>
        <w:t>READ A FIRST, SECOND AND THIRD TIME AND FINALLY PASSED THIS 9</w:t>
      </w:r>
      <w:r w:rsidRPr="00C920CD">
        <w:rPr>
          <w:rFonts w:ascii="Arial" w:hAnsi="Arial" w:cs="Arial"/>
          <w:sz w:val="24"/>
          <w:szCs w:val="24"/>
          <w:vertAlign w:val="superscript"/>
        </w:rPr>
        <w:t>TH</w:t>
      </w:r>
      <w:r w:rsidRPr="00C920CD">
        <w:rPr>
          <w:rFonts w:ascii="Arial" w:hAnsi="Arial" w:cs="Arial"/>
          <w:sz w:val="24"/>
          <w:szCs w:val="24"/>
        </w:rPr>
        <w:t xml:space="preserve"> DAY OF JUNE, 2021.</w:t>
      </w:r>
    </w:p>
    <w:p w14:paraId="2E72379E"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6ECC7EF0"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362EB586"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38F6A4BB" w14:textId="77777777" w:rsidR="00C920CD" w:rsidRPr="00C920CD" w:rsidRDefault="00C920CD" w:rsidP="00C920CD">
      <w:pPr>
        <w:pStyle w:val="ListParagraph"/>
        <w:numPr>
          <w:ilvl w:val="1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691A659C" w14:textId="77777777" w:rsidR="00C920CD" w:rsidRPr="00C920CD" w:rsidRDefault="00C920CD" w:rsidP="00C920CD">
      <w:pPr>
        <w:pStyle w:val="ListParagraph"/>
        <w:numPr>
          <w:ilvl w:val="12"/>
          <w:numId w:val="2"/>
        </w:numPr>
        <w:rPr>
          <w:rFonts w:ascii="Arial" w:hAnsi="Arial" w:cs="Arial"/>
          <w:sz w:val="24"/>
          <w:szCs w:val="24"/>
        </w:rPr>
      </w:pPr>
    </w:p>
    <w:p w14:paraId="34B8FD0C" w14:textId="77777777" w:rsidR="00C920CD" w:rsidRPr="00C920CD" w:rsidRDefault="00C920CD" w:rsidP="00C920CD">
      <w:pPr>
        <w:pStyle w:val="ListParagraph"/>
        <w:numPr>
          <w:ilvl w:val="12"/>
          <w:numId w:val="2"/>
        </w:numPr>
        <w:rPr>
          <w:rFonts w:ascii="Arial" w:hAnsi="Arial" w:cs="Arial"/>
          <w:sz w:val="24"/>
          <w:szCs w:val="24"/>
        </w:rPr>
      </w:pPr>
    </w:p>
    <w:p w14:paraId="37D07400" w14:textId="77777777" w:rsidR="00C920CD" w:rsidRPr="00C920CD" w:rsidRDefault="00C920CD" w:rsidP="00C920CD">
      <w:pPr>
        <w:pStyle w:val="ListParagraph"/>
        <w:numPr>
          <w:ilvl w:val="12"/>
          <w:numId w:val="2"/>
        </w:numPr>
        <w:rPr>
          <w:rFonts w:ascii="Arial" w:hAnsi="Arial" w:cs="Arial"/>
          <w:smallCaps/>
          <w:sz w:val="24"/>
          <w:szCs w:val="24"/>
        </w:rPr>
      </w:pPr>
      <w:r w:rsidRPr="00C920CD">
        <w:rPr>
          <w:rFonts w:ascii="Arial" w:hAnsi="Arial" w:cs="Arial"/>
          <w:noProof/>
          <w:sz w:val="24"/>
          <w:szCs w:val="24"/>
        </w:rPr>
        <mc:AlternateContent>
          <mc:Choice Requires="wps">
            <w:drawing>
              <wp:anchor distT="4294967294" distB="4294967294" distL="114298" distR="114298" simplePos="0" relativeHeight="251660288" behindDoc="0" locked="0" layoutInCell="0" allowOverlap="1" wp14:anchorId="6C561167" wp14:editId="3CE6938E">
                <wp:simplePos x="0" y="0"/>
                <wp:positionH relativeFrom="margin">
                  <wp:posOffset>-1</wp:posOffset>
                </wp:positionH>
                <wp:positionV relativeFrom="paragraph">
                  <wp:posOffset>-1</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11A9C" id="Line 2"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Cebvb7oBAABk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Pr="00C920CD">
        <w:rPr>
          <w:rFonts w:ascii="Arial" w:hAnsi="Arial" w:cs="Arial"/>
          <w:noProof/>
          <w:sz w:val="24"/>
          <w:szCs w:val="24"/>
        </w:rPr>
        <mc:AlternateContent>
          <mc:Choice Requires="wps">
            <w:drawing>
              <wp:anchor distT="4294967294" distB="4294967294" distL="114300" distR="114300" simplePos="0" relativeHeight="251661312" behindDoc="0" locked="0" layoutInCell="0" allowOverlap="1" wp14:anchorId="74B7813B" wp14:editId="3EE59BAF">
                <wp:simplePos x="0" y="0"/>
                <wp:positionH relativeFrom="margin">
                  <wp:posOffset>3657600</wp:posOffset>
                </wp:positionH>
                <wp:positionV relativeFrom="paragraph">
                  <wp:posOffset>5714</wp:posOffset>
                </wp:positionV>
                <wp:extent cx="2286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8EE2"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in,.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" o:allowincell="f" strokecolor="#020000" strokeweight=".96pt">
                <w10:wrap anchorx="margin"/>
              </v:line>
            </w:pict>
          </mc:Fallback>
        </mc:AlternateContent>
      </w:r>
      <w:r w:rsidRPr="00C920CD">
        <w:rPr>
          <w:rFonts w:ascii="Arial" w:hAnsi="Arial" w:cs="Arial"/>
          <w:noProof/>
          <w:sz w:val="24"/>
          <w:szCs w:val="24"/>
        </w:rPr>
        <mc:AlternateContent>
          <mc:Choice Requires="wps">
            <w:drawing>
              <wp:anchor distT="4294967294" distB="4294967294" distL="114298" distR="114298" simplePos="0" relativeHeight="251662336" behindDoc="0" locked="0" layoutInCell="0" allowOverlap="1" wp14:anchorId="09926E1B" wp14:editId="5196BA01">
                <wp:simplePos x="0" y="0"/>
                <wp:positionH relativeFrom="margin">
                  <wp:posOffset>-1</wp:posOffset>
                </wp:positionH>
                <wp:positionV relativeFrom="paragraph">
                  <wp:posOffset>-1</wp:posOffset>
                </wp:positionV>
                <wp:extent cx="0" cy="0"/>
                <wp:effectExtent l="0" t="0" r="0" b="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CDCA" id="Line 4"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ONAQGS7AQAAZQ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r w:rsidRPr="00C920CD">
        <w:rPr>
          <w:rFonts w:ascii="Arial" w:hAnsi="Arial" w:cs="Arial"/>
          <w:noProof/>
          <w:sz w:val="24"/>
          <w:szCs w:val="24"/>
        </w:rPr>
        <mc:AlternateContent>
          <mc:Choice Requires="wps">
            <w:drawing>
              <wp:anchor distT="4294967294" distB="4294967294" distL="114300" distR="114300" simplePos="0" relativeHeight="251663360" behindDoc="0" locked="0" layoutInCell="0" allowOverlap="1" wp14:anchorId="1E6A9B0C" wp14:editId="7ACAD74C">
                <wp:simplePos x="0" y="0"/>
                <wp:positionH relativeFrom="margin">
                  <wp:posOffset>0</wp:posOffset>
                </wp:positionH>
                <wp:positionV relativeFrom="paragraph">
                  <wp:posOffset>5714</wp:posOffset>
                </wp:positionV>
                <wp:extent cx="2286000" cy="0"/>
                <wp:effectExtent l="0" t="0" r="19050" b="19050"/>
                <wp:wrapNone/>
                <wp:docPr id="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6442" id="Line 5"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" o:allowincell="f" strokecolor="#020000" strokeweight=".96pt">
                <w10:wrap anchorx="margin"/>
              </v:line>
            </w:pict>
          </mc:Fallback>
        </mc:AlternateContent>
      </w:r>
      <w:r w:rsidRPr="00C920CD">
        <w:rPr>
          <w:rFonts w:ascii="Arial" w:hAnsi="Arial" w:cs="Arial"/>
          <w:smallCaps/>
          <w:sz w:val="24"/>
          <w:szCs w:val="24"/>
        </w:rPr>
        <w:t>Suzanne D’eon, Mayor</w:t>
      </w:r>
      <w:r w:rsidRPr="00C920CD">
        <w:rPr>
          <w:rFonts w:ascii="Arial" w:hAnsi="Arial" w:cs="Arial"/>
          <w:smallCaps/>
          <w:sz w:val="24"/>
          <w:szCs w:val="24"/>
        </w:rPr>
        <w:tab/>
      </w:r>
      <w:r w:rsidRPr="00C920CD">
        <w:rPr>
          <w:rFonts w:ascii="Arial" w:hAnsi="Arial" w:cs="Arial"/>
          <w:smallCaps/>
          <w:sz w:val="24"/>
          <w:szCs w:val="24"/>
        </w:rPr>
        <w:tab/>
      </w:r>
      <w:r w:rsidRPr="00C920CD">
        <w:rPr>
          <w:rFonts w:ascii="Arial" w:hAnsi="Arial" w:cs="Arial"/>
          <w:smallCaps/>
          <w:sz w:val="24"/>
          <w:szCs w:val="24"/>
        </w:rPr>
        <w:tab/>
      </w:r>
      <w:r w:rsidRPr="00C920CD">
        <w:rPr>
          <w:rFonts w:ascii="Arial" w:hAnsi="Arial" w:cs="Arial"/>
          <w:smallCaps/>
          <w:sz w:val="24"/>
          <w:szCs w:val="24"/>
        </w:rPr>
        <w:tab/>
      </w:r>
      <w:r w:rsidRPr="00C920CD">
        <w:rPr>
          <w:rFonts w:ascii="Arial" w:hAnsi="Arial" w:cs="Arial"/>
          <w:smallCaps/>
          <w:sz w:val="24"/>
          <w:szCs w:val="24"/>
        </w:rPr>
        <w:tab/>
        <w:t>Jackie Mellon, Clerk</w:t>
      </w:r>
    </w:p>
    <w:p w14:paraId="52FEF825" w14:textId="77777777" w:rsidR="00C920CD" w:rsidRPr="00C920CD" w:rsidRDefault="00C920CD" w:rsidP="00C920CD">
      <w:pPr>
        <w:pStyle w:val="Default"/>
        <w:rPr>
          <w:b/>
          <w:bCs/>
        </w:rPr>
      </w:pPr>
    </w:p>
    <w:p w14:paraId="1A827C9C" w14:textId="77777777" w:rsidR="00C920CD" w:rsidRPr="00C920CD" w:rsidRDefault="00C920CD" w:rsidP="00C920CD">
      <w:pPr>
        <w:pStyle w:val="Default"/>
        <w:rPr>
          <w:b/>
          <w:bCs/>
        </w:rPr>
      </w:pPr>
    </w:p>
    <w:p w14:paraId="1AF325FF" w14:textId="77777777" w:rsidR="00C920CD" w:rsidRPr="00C920CD" w:rsidRDefault="00C920CD" w:rsidP="00C920CD">
      <w:pPr>
        <w:rPr>
          <w:rFonts w:ascii="Arial" w:hAnsi="Arial" w:cs="Arial"/>
          <w:b/>
          <w:bCs/>
          <w:sz w:val="24"/>
          <w:szCs w:val="24"/>
        </w:rPr>
      </w:pPr>
    </w:p>
    <w:p w14:paraId="7D055963" w14:textId="77777777" w:rsidR="00C920CD" w:rsidRPr="00C920CD" w:rsidRDefault="00C920CD" w:rsidP="00C920CD">
      <w:pPr>
        <w:rPr>
          <w:rFonts w:ascii="Arial" w:hAnsi="Arial" w:cs="Arial"/>
          <w:b/>
          <w:bCs/>
          <w:sz w:val="24"/>
          <w:szCs w:val="24"/>
        </w:rPr>
      </w:pPr>
    </w:p>
    <w:p w14:paraId="51431C2E" w14:textId="77777777" w:rsidR="00C920CD" w:rsidRPr="00C920CD" w:rsidRDefault="00C920CD" w:rsidP="00C920CD">
      <w:pPr>
        <w:rPr>
          <w:rFonts w:ascii="Arial" w:hAnsi="Arial" w:cs="Arial"/>
          <w:b/>
          <w:bCs/>
          <w:sz w:val="24"/>
          <w:szCs w:val="24"/>
        </w:rPr>
      </w:pPr>
    </w:p>
    <w:p w14:paraId="169CFC3C" w14:textId="77777777" w:rsidR="00C920CD" w:rsidRPr="00C920CD" w:rsidRDefault="00C920CD" w:rsidP="00C920CD">
      <w:pPr>
        <w:rPr>
          <w:rFonts w:ascii="Arial" w:hAnsi="Arial" w:cs="Arial"/>
          <w:b/>
          <w:bCs/>
          <w:sz w:val="24"/>
          <w:szCs w:val="24"/>
        </w:rPr>
      </w:pPr>
    </w:p>
    <w:p w14:paraId="1F855660" w14:textId="77777777" w:rsidR="00C920CD" w:rsidRPr="00C920CD" w:rsidRDefault="00C920CD" w:rsidP="00C920CD">
      <w:pPr>
        <w:rPr>
          <w:rFonts w:ascii="Arial" w:hAnsi="Arial" w:cs="Arial"/>
          <w:b/>
          <w:bCs/>
          <w:sz w:val="24"/>
          <w:szCs w:val="24"/>
        </w:rPr>
      </w:pPr>
    </w:p>
    <w:p w14:paraId="594F6CC7" w14:textId="77777777" w:rsidR="00C920CD" w:rsidRPr="00C920CD" w:rsidRDefault="00C920CD" w:rsidP="00C920CD">
      <w:pPr>
        <w:rPr>
          <w:rFonts w:ascii="Arial" w:hAnsi="Arial" w:cs="Arial"/>
          <w:b/>
          <w:bCs/>
          <w:sz w:val="24"/>
          <w:szCs w:val="24"/>
        </w:rPr>
      </w:pPr>
    </w:p>
    <w:p w14:paraId="570CE835" w14:textId="77777777" w:rsidR="00C920CD" w:rsidRPr="00C920CD" w:rsidRDefault="00C920CD" w:rsidP="00C920CD">
      <w:pPr>
        <w:rPr>
          <w:rFonts w:ascii="Arial" w:hAnsi="Arial" w:cs="Arial"/>
          <w:b/>
          <w:bCs/>
          <w:sz w:val="24"/>
          <w:szCs w:val="24"/>
        </w:rPr>
      </w:pPr>
    </w:p>
    <w:p w14:paraId="253511E5" w14:textId="77777777" w:rsidR="00C920CD" w:rsidRPr="00C920CD" w:rsidRDefault="00C920CD" w:rsidP="00C920CD">
      <w:pPr>
        <w:rPr>
          <w:rFonts w:ascii="Arial" w:hAnsi="Arial" w:cs="Arial"/>
          <w:b/>
          <w:bCs/>
          <w:sz w:val="24"/>
          <w:szCs w:val="24"/>
        </w:rPr>
      </w:pPr>
    </w:p>
    <w:p w14:paraId="7FFC5375" w14:textId="77777777" w:rsidR="00C920CD" w:rsidRPr="00C920CD" w:rsidRDefault="00C920CD" w:rsidP="00C920CD">
      <w:pPr>
        <w:rPr>
          <w:rFonts w:ascii="Arial" w:hAnsi="Arial" w:cs="Arial"/>
          <w:b/>
          <w:bCs/>
          <w:sz w:val="24"/>
          <w:szCs w:val="24"/>
        </w:rPr>
      </w:pPr>
    </w:p>
    <w:p w14:paraId="0E1AA478" w14:textId="77777777" w:rsidR="00C920CD" w:rsidRPr="00C920CD" w:rsidRDefault="00C920CD" w:rsidP="00C920CD">
      <w:pPr>
        <w:rPr>
          <w:rFonts w:ascii="Arial" w:hAnsi="Arial" w:cs="Arial"/>
          <w:b/>
          <w:bCs/>
          <w:sz w:val="24"/>
          <w:szCs w:val="24"/>
        </w:rPr>
      </w:pPr>
    </w:p>
    <w:p w14:paraId="2F2457E7" w14:textId="77777777" w:rsidR="00C920CD" w:rsidRPr="00C920CD" w:rsidRDefault="00C920CD" w:rsidP="00C920CD">
      <w:pPr>
        <w:rPr>
          <w:rFonts w:ascii="Arial" w:hAnsi="Arial" w:cs="Arial"/>
          <w:b/>
          <w:bCs/>
          <w:sz w:val="24"/>
          <w:szCs w:val="24"/>
        </w:rPr>
      </w:pPr>
    </w:p>
    <w:p w14:paraId="204CF743" w14:textId="77777777" w:rsidR="00C920CD" w:rsidRPr="00C920CD" w:rsidRDefault="00C920CD" w:rsidP="00C920CD">
      <w:pPr>
        <w:rPr>
          <w:rFonts w:ascii="Arial" w:hAnsi="Arial" w:cs="Arial"/>
          <w:b/>
          <w:bCs/>
          <w:sz w:val="24"/>
          <w:szCs w:val="24"/>
        </w:rPr>
      </w:pPr>
    </w:p>
    <w:p w14:paraId="43B67D9C" w14:textId="77777777" w:rsidR="00C920CD" w:rsidRPr="00C920CD" w:rsidRDefault="00C920CD" w:rsidP="00C920CD">
      <w:pPr>
        <w:rPr>
          <w:rFonts w:ascii="Arial" w:hAnsi="Arial" w:cs="Arial"/>
          <w:b/>
          <w:bCs/>
          <w:sz w:val="24"/>
          <w:szCs w:val="24"/>
        </w:rPr>
      </w:pPr>
    </w:p>
    <w:p w14:paraId="4AFDB352" w14:textId="77777777" w:rsidR="00C920CD" w:rsidRPr="00C920CD" w:rsidRDefault="00C920CD" w:rsidP="00C920CD">
      <w:pPr>
        <w:rPr>
          <w:rFonts w:ascii="Arial" w:hAnsi="Arial" w:cs="Arial"/>
          <w:b/>
          <w:bCs/>
          <w:sz w:val="24"/>
          <w:szCs w:val="24"/>
        </w:rPr>
      </w:pPr>
    </w:p>
    <w:p w14:paraId="01D52EFA" w14:textId="77777777" w:rsidR="00C920CD" w:rsidRPr="00C920CD" w:rsidRDefault="00C920CD" w:rsidP="00C920CD">
      <w:pPr>
        <w:rPr>
          <w:rFonts w:ascii="Arial" w:hAnsi="Arial" w:cs="Arial"/>
          <w:b/>
          <w:bCs/>
          <w:sz w:val="24"/>
          <w:szCs w:val="24"/>
        </w:rPr>
      </w:pPr>
    </w:p>
    <w:p w14:paraId="6A77ECA8" w14:textId="77777777" w:rsidR="00C920CD" w:rsidRPr="00C920CD" w:rsidRDefault="00C920CD" w:rsidP="00C920CD">
      <w:pPr>
        <w:rPr>
          <w:rFonts w:ascii="Arial" w:hAnsi="Arial" w:cs="Arial"/>
          <w:b/>
          <w:bCs/>
          <w:sz w:val="24"/>
          <w:szCs w:val="24"/>
        </w:rPr>
      </w:pPr>
    </w:p>
    <w:p w14:paraId="15BEDFF3" w14:textId="77777777" w:rsidR="00C920CD" w:rsidRPr="00C920CD" w:rsidRDefault="00C920CD" w:rsidP="00C920CD">
      <w:pPr>
        <w:rPr>
          <w:rFonts w:ascii="Arial" w:hAnsi="Arial" w:cs="Arial"/>
          <w:b/>
          <w:bCs/>
          <w:sz w:val="24"/>
          <w:szCs w:val="24"/>
        </w:rPr>
      </w:pPr>
    </w:p>
    <w:p w14:paraId="56A21B82" w14:textId="77777777" w:rsidR="00C920CD" w:rsidRPr="00C920CD" w:rsidRDefault="00C920CD" w:rsidP="00C920CD">
      <w:pPr>
        <w:rPr>
          <w:rFonts w:ascii="Arial" w:hAnsi="Arial" w:cs="Arial"/>
          <w:b/>
          <w:bCs/>
          <w:sz w:val="24"/>
          <w:szCs w:val="24"/>
        </w:rPr>
      </w:pPr>
    </w:p>
    <w:p w14:paraId="240626D7" w14:textId="35D5AD02" w:rsidR="00C920CD" w:rsidRPr="00C920CD" w:rsidRDefault="00C920CD" w:rsidP="00C920CD">
      <w:pPr>
        <w:jc w:val="center"/>
        <w:rPr>
          <w:rFonts w:ascii="Arial" w:hAnsi="Arial" w:cs="Arial"/>
          <w:b/>
          <w:bCs/>
          <w:sz w:val="24"/>
          <w:szCs w:val="24"/>
          <w:u w:val="single"/>
        </w:rPr>
      </w:pPr>
    </w:p>
    <w:p w14:paraId="1B0CCD11" w14:textId="5734F396" w:rsidR="00C920CD" w:rsidRPr="00C920CD" w:rsidRDefault="00C920CD" w:rsidP="00C920CD">
      <w:pPr>
        <w:jc w:val="center"/>
        <w:rPr>
          <w:rFonts w:ascii="Arial" w:hAnsi="Arial" w:cs="Arial"/>
          <w:b/>
          <w:bCs/>
          <w:sz w:val="24"/>
          <w:szCs w:val="24"/>
          <w:u w:val="single"/>
        </w:rPr>
      </w:pPr>
      <w:r w:rsidRPr="00C920CD">
        <w:rPr>
          <w:rFonts w:ascii="Arial" w:hAnsi="Arial" w:cs="Arial"/>
          <w:b/>
          <w:bCs/>
          <w:sz w:val="24"/>
          <w:szCs w:val="24"/>
          <w:u w:val="single"/>
        </w:rPr>
        <w:t xml:space="preserve">SCHEDULE ‘A’ TO BY-LAW </w:t>
      </w:r>
      <w:r>
        <w:rPr>
          <w:rFonts w:ascii="Arial" w:hAnsi="Arial" w:cs="Arial"/>
          <w:b/>
          <w:bCs/>
          <w:sz w:val="24"/>
          <w:szCs w:val="24"/>
          <w:u w:val="single"/>
        </w:rPr>
        <w:t>26</w:t>
      </w:r>
      <w:r w:rsidRPr="00C920CD">
        <w:rPr>
          <w:rFonts w:ascii="Arial" w:hAnsi="Arial" w:cs="Arial"/>
          <w:b/>
          <w:bCs/>
          <w:sz w:val="24"/>
          <w:szCs w:val="24"/>
          <w:u w:val="single"/>
        </w:rPr>
        <w:t>-2021</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2"/>
        <w:gridCol w:w="2332"/>
        <w:gridCol w:w="2333"/>
        <w:gridCol w:w="2333"/>
      </w:tblGrid>
      <w:tr w:rsidR="00C920CD" w:rsidRPr="00C920CD" w14:paraId="5683CF6F" w14:textId="77777777" w:rsidTr="002A6F08">
        <w:tc>
          <w:tcPr>
            <w:tcW w:w="9330" w:type="dxa"/>
            <w:gridSpan w:val="4"/>
          </w:tcPr>
          <w:p w14:paraId="5523B92D" w14:textId="77777777" w:rsidR="00C920CD" w:rsidRPr="00C920CD" w:rsidRDefault="00C920CD" w:rsidP="002A6F08">
            <w:pPr>
              <w:jc w:val="center"/>
              <w:rPr>
                <w:rFonts w:ascii="Arial" w:hAnsi="Arial" w:cs="Arial"/>
                <w:b/>
                <w:bCs/>
                <w:sz w:val="24"/>
                <w:szCs w:val="24"/>
                <w:u w:val="single"/>
              </w:rPr>
            </w:pPr>
            <w:r w:rsidRPr="00C920CD">
              <w:rPr>
                <w:rFonts w:ascii="Arial" w:hAnsi="Arial" w:cs="Arial"/>
                <w:b/>
                <w:bCs/>
                <w:sz w:val="24"/>
                <w:szCs w:val="24"/>
                <w:u w:val="single"/>
              </w:rPr>
              <w:t>Corporate Policies and Procedures</w:t>
            </w:r>
          </w:p>
        </w:tc>
      </w:tr>
      <w:tr w:rsidR="00C920CD" w:rsidRPr="00C920CD" w14:paraId="62AC01A2" w14:textId="77777777" w:rsidTr="002A6F08">
        <w:tc>
          <w:tcPr>
            <w:tcW w:w="6997" w:type="dxa"/>
            <w:gridSpan w:val="3"/>
          </w:tcPr>
          <w:p w14:paraId="19B9B83B"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DEPARTMENT:</w:t>
            </w:r>
          </w:p>
          <w:p w14:paraId="04DD8049" w14:textId="77777777" w:rsidR="00C920CD" w:rsidRPr="00C920CD" w:rsidRDefault="00C920CD" w:rsidP="002A6F08">
            <w:pPr>
              <w:rPr>
                <w:rFonts w:ascii="Arial" w:hAnsi="Arial" w:cs="Arial"/>
                <w:sz w:val="24"/>
                <w:szCs w:val="24"/>
              </w:rPr>
            </w:pPr>
            <w:r w:rsidRPr="00C920CD">
              <w:rPr>
                <w:rFonts w:ascii="Arial" w:hAnsi="Arial" w:cs="Arial"/>
                <w:sz w:val="24"/>
                <w:szCs w:val="24"/>
              </w:rPr>
              <w:t>Legal</w:t>
            </w:r>
          </w:p>
        </w:tc>
        <w:tc>
          <w:tcPr>
            <w:tcW w:w="2333" w:type="dxa"/>
          </w:tcPr>
          <w:p w14:paraId="408F239F"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POLICY #:</w:t>
            </w:r>
          </w:p>
          <w:p w14:paraId="4E565FF4"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L07-1</w:t>
            </w:r>
          </w:p>
        </w:tc>
      </w:tr>
      <w:tr w:rsidR="00C920CD" w:rsidRPr="00C920CD" w14:paraId="0CA23DB3" w14:textId="77777777" w:rsidTr="002A6F08">
        <w:tc>
          <w:tcPr>
            <w:tcW w:w="9330" w:type="dxa"/>
            <w:gridSpan w:val="4"/>
          </w:tcPr>
          <w:p w14:paraId="7BC79690"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POLICY:</w:t>
            </w:r>
          </w:p>
          <w:p w14:paraId="32E8160A" w14:textId="77777777" w:rsidR="00C920CD" w:rsidRPr="00C920CD" w:rsidRDefault="00C920CD" w:rsidP="002A6F08">
            <w:pPr>
              <w:rPr>
                <w:rFonts w:ascii="Arial" w:hAnsi="Arial" w:cs="Arial"/>
                <w:sz w:val="24"/>
                <w:szCs w:val="24"/>
              </w:rPr>
            </w:pPr>
            <w:r w:rsidRPr="00C920CD">
              <w:rPr>
                <w:rFonts w:ascii="Arial" w:hAnsi="Arial" w:cs="Arial"/>
                <w:sz w:val="24"/>
                <w:szCs w:val="24"/>
              </w:rPr>
              <w:t>Sale and Disposition of Municipal Lands</w:t>
            </w:r>
          </w:p>
        </w:tc>
      </w:tr>
      <w:tr w:rsidR="00C920CD" w:rsidRPr="00C920CD" w14:paraId="5BEB1F37" w14:textId="77777777" w:rsidTr="002A6F08">
        <w:tc>
          <w:tcPr>
            <w:tcW w:w="2332" w:type="dxa"/>
          </w:tcPr>
          <w:p w14:paraId="4725BB1E"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DATE:</w:t>
            </w:r>
          </w:p>
          <w:p w14:paraId="0D88457E" w14:textId="77777777" w:rsidR="00C920CD" w:rsidRPr="00C920CD" w:rsidRDefault="00C920CD" w:rsidP="002A6F08">
            <w:pPr>
              <w:rPr>
                <w:rFonts w:ascii="Arial" w:hAnsi="Arial" w:cs="Arial"/>
                <w:sz w:val="24"/>
                <w:szCs w:val="24"/>
              </w:rPr>
            </w:pPr>
            <w:r w:rsidRPr="00C920CD">
              <w:rPr>
                <w:rFonts w:ascii="Arial" w:hAnsi="Arial" w:cs="Arial"/>
                <w:sz w:val="24"/>
                <w:szCs w:val="24"/>
              </w:rPr>
              <w:t>July 6, 1994</w:t>
            </w:r>
          </w:p>
        </w:tc>
        <w:tc>
          <w:tcPr>
            <w:tcW w:w="2332" w:type="dxa"/>
          </w:tcPr>
          <w:p w14:paraId="3FDEB336"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REV. DATE:</w:t>
            </w:r>
          </w:p>
          <w:p w14:paraId="5D8E008C" w14:textId="77777777" w:rsidR="00C920CD" w:rsidRPr="00C920CD" w:rsidRDefault="00C920CD" w:rsidP="002A6F08">
            <w:pPr>
              <w:rPr>
                <w:rFonts w:ascii="Arial" w:hAnsi="Arial" w:cs="Arial"/>
                <w:sz w:val="24"/>
                <w:szCs w:val="24"/>
              </w:rPr>
            </w:pPr>
            <w:r w:rsidRPr="00C920CD">
              <w:rPr>
                <w:rFonts w:ascii="Arial" w:hAnsi="Arial" w:cs="Arial"/>
                <w:sz w:val="24"/>
                <w:szCs w:val="24"/>
              </w:rPr>
              <w:t>June 9, 2021</w:t>
            </w:r>
          </w:p>
        </w:tc>
        <w:tc>
          <w:tcPr>
            <w:tcW w:w="2333" w:type="dxa"/>
          </w:tcPr>
          <w:p w14:paraId="2BB7E436"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COVERAGE:</w:t>
            </w:r>
          </w:p>
          <w:p w14:paraId="48BAADEE" w14:textId="77777777" w:rsidR="00C920CD" w:rsidRPr="00C920CD" w:rsidRDefault="00C920CD" w:rsidP="002A6F08">
            <w:pPr>
              <w:rPr>
                <w:rFonts w:ascii="Arial" w:hAnsi="Arial" w:cs="Arial"/>
                <w:sz w:val="24"/>
                <w:szCs w:val="24"/>
              </w:rPr>
            </w:pPr>
            <w:r w:rsidRPr="00C920CD">
              <w:rPr>
                <w:rFonts w:ascii="Arial" w:hAnsi="Arial" w:cs="Arial"/>
                <w:sz w:val="24"/>
                <w:szCs w:val="24"/>
              </w:rPr>
              <w:t>Council and Staff</w:t>
            </w:r>
          </w:p>
        </w:tc>
        <w:tc>
          <w:tcPr>
            <w:tcW w:w="2333" w:type="dxa"/>
          </w:tcPr>
          <w:p w14:paraId="3CAF53C9" w14:textId="77777777" w:rsidR="00C920CD" w:rsidRPr="00C920CD" w:rsidRDefault="00C920CD" w:rsidP="002A6F08">
            <w:pPr>
              <w:rPr>
                <w:rFonts w:ascii="Arial" w:hAnsi="Arial" w:cs="Arial"/>
                <w:b/>
                <w:bCs/>
                <w:sz w:val="24"/>
                <w:szCs w:val="24"/>
              </w:rPr>
            </w:pPr>
            <w:r w:rsidRPr="00C920CD">
              <w:rPr>
                <w:rFonts w:ascii="Arial" w:hAnsi="Arial" w:cs="Arial"/>
                <w:b/>
                <w:bCs/>
                <w:sz w:val="24"/>
                <w:szCs w:val="24"/>
              </w:rPr>
              <w:t>PAGE #:</w:t>
            </w:r>
          </w:p>
          <w:p w14:paraId="2D2E1512" w14:textId="77777777" w:rsidR="00C920CD" w:rsidRPr="00C920CD" w:rsidRDefault="00C920CD" w:rsidP="002A6F08">
            <w:pPr>
              <w:rPr>
                <w:rFonts w:ascii="Arial" w:hAnsi="Arial" w:cs="Arial"/>
                <w:sz w:val="24"/>
                <w:szCs w:val="24"/>
              </w:rPr>
            </w:pPr>
            <w:r w:rsidRPr="00C920CD">
              <w:rPr>
                <w:rFonts w:ascii="Arial" w:hAnsi="Arial" w:cs="Arial"/>
                <w:sz w:val="24"/>
                <w:szCs w:val="24"/>
              </w:rPr>
              <w:t>1 of 3</w:t>
            </w:r>
          </w:p>
        </w:tc>
      </w:tr>
    </w:tbl>
    <w:p w14:paraId="66196C5A" w14:textId="2571B389" w:rsidR="00C920CD" w:rsidRDefault="00C920CD" w:rsidP="00C920CD">
      <w:pPr>
        <w:spacing w:after="0" w:line="240" w:lineRule="auto"/>
        <w:rPr>
          <w:rFonts w:ascii="Arial" w:hAnsi="Arial" w:cs="Arial"/>
          <w:b/>
          <w:bCs/>
          <w:sz w:val="24"/>
          <w:szCs w:val="24"/>
          <w:u w:val="single"/>
        </w:rPr>
      </w:pPr>
    </w:p>
    <w:p w14:paraId="160153C8" w14:textId="77777777" w:rsidR="00C920CD" w:rsidRPr="00C920CD" w:rsidRDefault="00C920CD" w:rsidP="00C920CD">
      <w:pPr>
        <w:spacing w:after="0" w:line="240" w:lineRule="auto"/>
        <w:rPr>
          <w:rFonts w:ascii="Arial" w:hAnsi="Arial" w:cs="Arial"/>
          <w:b/>
          <w:bCs/>
          <w:sz w:val="24"/>
          <w:szCs w:val="24"/>
          <w:u w:val="single"/>
        </w:rPr>
      </w:pPr>
    </w:p>
    <w:p w14:paraId="785E9DB2" w14:textId="32691047" w:rsidR="00C920CD" w:rsidRPr="00C920CD" w:rsidRDefault="00C920CD" w:rsidP="00C920CD">
      <w:pPr>
        <w:spacing w:after="0" w:line="240" w:lineRule="auto"/>
        <w:rPr>
          <w:rFonts w:ascii="Arial" w:hAnsi="Arial" w:cs="Arial"/>
          <w:sz w:val="24"/>
          <w:szCs w:val="24"/>
        </w:rPr>
      </w:pPr>
      <w:r w:rsidRPr="008F7556">
        <w:rPr>
          <w:rFonts w:ascii="Arial" w:hAnsi="Arial" w:cs="Arial"/>
          <w:b/>
          <w:bCs/>
          <w:sz w:val="24"/>
          <w:szCs w:val="24"/>
        </w:rPr>
        <w:t>POLICY STATEMENT:</w:t>
      </w:r>
      <w:r w:rsidRPr="00C920CD">
        <w:rPr>
          <w:rFonts w:ascii="Arial" w:hAnsi="Arial" w:cs="Arial"/>
          <w:b/>
          <w:bCs/>
          <w:sz w:val="24"/>
          <w:szCs w:val="24"/>
          <w:u w:val="single"/>
        </w:rPr>
        <w:t xml:space="preserve"> </w:t>
      </w:r>
    </w:p>
    <w:p w14:paraId="60D4B02C"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The </w:t>
      </w:r>
      <w:r w:rsidRPr="00C920CD">
        <w:rPr>
          <w:rFonts w:ascii="Arial" w:hAnsi="Arial" w:cs="Arial"/>
          <w:i/>
          <w:iCs/>
          <w:sz w:val="24"/>
          <w:szCs w:val="24"/>
        </w:rPr>
        <w:t>Municipal Act</w:t>
      </w:r>
      <w:r w:rsidRPr="00C920CD">
        <w:rPr>
          <w:rFonts w:ascii="Arial" w:hAnsi="Arial" w:cs="Arial"/>
          <w:sz w:val="24"/>
          <w:szCs w:val="24"/>
        </w:rPr>
        <w:t>, 2001 section 270(1) requires the Municipality adopt and maintain a policy to govern the sale and other disposition of municipally owned land.  The purpose of this policy is to establish an open and transparent process to ensure that the consideration for such disposal is fair, reasonable, and in the best interest of the municipality.</w:t>
      </w:r>
    </w:p>
    <w:p w14:paraId="5A776139" w14:textId="4BF7DE4C" w:rsidR="00C920CD" w:rsidRDefault="00C920CD" w:rsidP="00C920CD">
      <w:pPr>
        <w:spacing w:after="0" w:line="240" w:lineRule="auto"/>
        <w:jc w:val="both"/>
        <w:rPr>
          <w:rFonts w:ascii="Arial" w:hAnsi="Arial" w:cs="Arial"/>
          <w:sz w:val="24"/>
          <w:szCs w:val="24"/>
        </w:rPr>
      </w:pPr>
    </w:p>
    <w:p w14:paraId="7F17DDC0" w14:textId="77777777" w:rsidR="00C920CD" w:rsidRPr="00C920CD" w:rsidRDefault="00C920CD" w:rsidP="00C920CD">
      <w:pPr>
        <w:spacing w:after="0" w:line="240" w:lineRule="auto"/>
        <w:jc w:val="both"/>
        <w:rPr>
          <w:rFonts w:ascii="Arial" w:hAnsi="Arial" w:cs="Arial"/>
          <w:sz w:val="24"/>
          <w:szCs w:val="24"/>
        </w:rPr>
      </w:pPr>
    </w:p>
    <w:p w14:paraId="30D9AE5C"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b/>
          <w:bCs/>
          <w:sz w:val="24"/>
          <w:szCs w:val="24"/>
        </w:rPr>
        <w:t>SCOPE:</w:t>
      </w:r>
    </w:p>
    <w:p w14:paraId="2A02D36B" w14:textId="77777777" w:rsidR="00C920CD" w:rsidRPr="00C920CD" w:rsidRDefault="00C920CD" w:rsidP="00C920CD">
      <w:pPr>
        <w:spacing w:after="0" w:line="240" w:lineRule="auto"/>
        <w:jc w:val="both"/>
        <w:rPr>
          <w:rFonts w:ascii="Arial" w:hAnsi="Arial" w:cs="Arial"/>
          <w:sz w:val="24"/>
          <w:szCs w:val="24"/>
        </w:rPr>
      </w:pPr>
    </w:p>
    <w:p w14:paraId="49757B19"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The procedures established within this policy are intended to provide guidance to Council and staff.  These procedures will govern the sale and disposition of surplus land owned by the Corporation of the Town of Deep River.  Land disposal procedures may be initiated in response to inquiries from the public, or as the result of internal municipal actions and decisions of Council.  </w:t>
      </w:r>
    </w:p>
    <w:p w14:paraId="3B005602" w14:textId="77777777" w:rsidR="00C920CD" w:rsidRPr="00C920CD" w:rsidRDefault="00C920CD" w:rsidP="00C920CD">
      <w:pPr>
        <w:spacing w:after="0" w:line="240" w:lineRule="auto"/>
        <w:jc w:val="both"/>
        <w:rPr>
          <w:rFonts w:ascii="Arial" w:hAnsi="Arial" w:cs="Arial"/>
          <w:sz w:val="24"/>
          <w:szCs w:val="24"/>
        </w:rPr>
      </w:pPr>
    </w:p>
    <w:p w14:paraId="16F06219"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This policy does not apply to the sale of land under Part X1 of the Municipal Act – Sale of Land for Tax Arrears.</w:t>
      </w:r>
    </w:p>
    <w:p w14:paraId="1EF0049E" w14:textId="51A30E47" w:rsidR="00C920CD" w:rsidRDefault="00C920CD" w:rsidP="00C920CD">
      <w:pPr>
        <w:spacing w:after="0" w:line="240" w:lineRule="auto"/>
        <w:jc w:val="both"/>
        <w:rPr>
          <w:rFonts w:ascii="Arial" w:hAnsi="Arial" w:cs="Arial"/>
          <w:sz w:val="24"/>
          <w:szCs w:val="24"/>
        </w:rPr>
      </w:pPr>
    </w:p>
    <w:p w14:paraId="776799A0" w14:textId="77777777" w:rsidR="00C920CD" w:rsidRPr="00C920CD" w:rsidRDefault="00C920CD" w:rsidP="00C920CD">
      <w:pPr>
        <w:spacing w:after="0" w:line="240" w:lineRule="auto"/>
        <w:jc w:val="both"/>
        <w:rPr>
          <w:rFonts w:ascii="Arial" w:hAnsi="Arial" w:cs="Arial"/>
          <w:sz w:val="24"/>
          <w:szCs w:val="24"/>
        </w:rPr>
      </w:pPr>
    </w:p>
    <w:p w14:paraId="78EDE954" w14:textId="77777777" w:rsidR="00C920CD" w:rsidRPr="00C920CD" w:rsidRDefault="00C920CD" w:rsidP="00C920CD">
      <w:pPr>
        <w:spacing w:after="0" w:line="240" w:lineRule="auto"/>
        <w:rPr>
          <w:rFonts w:ascii="Arial" w:hAnsi="Arial" w:cs="Arial"/>
          <w:b/>
          <w:bCs/>
          <w:sz w:val="24"/>
          <w:szCs w:val="24"/>
        </w:rPr>
      </w:pPr>
      <w:r w:rsidRPr="00C920CD">
        <w:rPr>
          <w:rFonts w:ascii="Arial" w:hAnsi="Arial" w:cs="Arial"/>
          <w:b/>
          <w:bCs/>
          <w:sz w:val="24"/>
          <w:szCs w:val="24"/>
        </w:rPr>
        <w:t>DEFINITIONS:</w:t>
      </w:r>
    </w:p>
    <w:p w14:paraId="5A1D23BD" w14:textId="77777777" w:rsidR="00C920CD" w:rsidRPr="00C920CD" w:rsidRDefault="00C920CD" w:rsidP="00C920CD">
      <w:pPr>
        <w:spacing w:after="0" w:line="240" w:lineRule="auto"/>
        <w:rPr>
          <w:rFonts w:ascii="Arial" w:hAnsi="Arial" w:cs="Arial"/>
          <w:sz w:val="24"/>
          <w:szCs w:val="24"/>
        </w:rPr>
      </w:pPr>
    </w:p>
    <w:p w14:paraId="2AF0FCFA"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APPRAISAL: a formal written opinion of the fair market value of the land, performed by an independent, certified appraiser.</w:t>
      </w:r>
    </w:p>
    <w:p w14:paraId="7A25CB33" w14:textId="77777777" w:rsidR="00C920CD" w:rsidRPr="00C920CD" w:rsidRDefault="00C920CD" w:rsidP="00C920CD">
      <w:pPr>
        <w:spacing w:after="0" w:line="240" w:lineRule="auto"/>
        <w:jc w:val="both"/>
        <w:rPr>
          <w:rFonts w:ascii="Arial" w:hAnsi="Arial" w:cs="Arial"/>
          <w:sz w:val="24"/>
          <w:szCs w:val="24"/>
        </w:rPr>
      </w:pPr>
    </w:p>
    <w:p w14:paraId="16F14F34"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DISPOSITION: the sale, transfer, conveyance, or exchange of the fee simple interest in land or the granting of a lease of 21 years or longer by the Town, but does not include the granting of a lease for less than 21 years, the granting of a license, or the granting or release of an easement or right-of-way by the Town.</w:t>
      </w:r>
    </w:p>
    <w:p w14:paraId="4278321E" w14:textId="77777777" w:rsidR="00C920CD" w:rsidRPr="00C920CD" w:rsidRDefault="00C920CD" w:rsidP="00C920CD">
      <w:pPr>
        <w:spacing w:after="0" w:line="240" w:lineRule="auto"/>
        <w:jc w:val="both"/>
        <w:rPr>
          <w:rFonts w:ascii="Arial" w:hAnsi="Arial" w:cs="Arial"/>
          <w:sz w:val="24"/>
          <w:szCs w:val="24"/>
        </w:rPr>
      </w:pPr>
    </w:p>
    <w:p w14:paraId="18277388"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LAND: real property owned by the Town and includes any building located thereon.</w:t>
      </w:r>
    </w:p>
    <w:p w14:paraId="3C87D896" w14:textId="77777777" w:rsidR="00C920CD" w:rsidRPr="00C920CD" w:rsidRDefault="00C920CD" w:rsidP="00C920CD">
      <w:pPr>
        <w:spacing w:after="0" w:line="240" w:lineRule="auto"/>
        <w:jc w:val="both"/>
        <w:rPr>
          <w:rFonts w:ascii="Arial" w:hAnsi="Arial" w:cs="Arial"/>
          <w:sz w:val="24"/>
          <w:szCs w:val="24"/>
        </w:rPr>
      </w:pPr>
    </w:p>
    <w:p w14:paraId="428CC477"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SURPLUS: property that the Town does not require to meet its present or anticipated future needs.</w:t>
      </w:r>
    </w:p>
    <w:p w14:paraId="2D59D822" w14:textId="77777777" w:rsidR="00C920CD" w:rsidRPr="00C920CD" w:rsidRDefault="00C920CD" w:rsidP="00C920CD">
      <w:pPr>
        <w:spacing w:after="0" w:line="240" w:lineRule="auto"/>
        <w:jc w:val="both"/>
        <w:rPr>
          <w:rFonts w:ascii="Arial" w:hAnsi="Arial" w:cs="Arial"/>
          <w:sz w:val="24"/>
          <w:szCs w:val="24"/>
        </w:rPr>
      </w:pPr>
    </w:p>
    <w:p w14:paraId="6AC54E17"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TOWN: The Corporation of the Town of Deep River.</w:t>
      </w:r>
    </w:p>
    <w:p w14:paraId="2E51BBF9" w14:textId="77777777" w:rsidR="00C920CD" w:rsidRPr="00C920CD" w:rsidRDefault="00C920CD" w:rsidP="00C920CD">
      <w:pPr>
        <w:spacing w:after="0" w:line="240" w:lineRule="auto"/>
        <w:jc w:val="both"/>
        <w:rPr>
          <w:rFonts w:ascii="Arial" w:hAnsi="Arial" w:cs="Arial"/>
          <w:sz w:val="24"/>
          <w:szCs w:val="24"/>
        </w:rPr>
      </w:pPr>
    </w:p>
    <w:p w14:paraId="10A4FD6D" w14:textId="77777777" w:rsidR="00C920CD" w:rsidRPr="00C920CD" w:rsidRDefault="00C920CD" w:rsidP="00C920CD">
      <w:pPr>
        <w:spacing w:after="0" w:line="240" w:lineRule="auto"/>
        <w:rPr>
          <w:rFonts w:ascii="Arial" w:hAnsi="Arial" w:cs="Arial"/>
          <w:sz w:val="24"/>
          <w:szCs w:val="24"/>
        </w:rPr>
      </w:pPr>
      <w:r w:rsidRPr="00C920CD">
        <w:rPr>
          <w:rFonts w:ascii="Arial" w:hAnsi="Arial" w:cs="Arial"/>
          <w:sz w:val="24"/>
          <w:szCs w:val="24"/>
        </w:rPr>
        <w:lastRenderedPageBreak/>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r>
      <w:r w:rsidRPr="00C920CD">
        <w:rPr>
          <w:rFonts w:ascii="Arial" w:hAnsi="Arial" w:cs="Arial"/>
          <w:sz w:val="24"/>
          <w:szCs w:val="24"/>
        </w:rPr>
        <w:tab/>
        <w:t>Page 2 of 3</w:t>
      </w:r>
    </w:p>
    <w:p w14:paraId="249AFA64" w14:textId="77777777" w:rsidR="00C920CD" w:rsidRPr="00C920CD" w:rsidRDefault="00C920CD" w:rsidP="00C920CD">
      <w:pPr>
        <w:spacing w:after="0" w:line="240" w:lineRule="auto"/>
        <w:rPr>
          <w:rFonts w:ascii="Arial" w:hAnsi="Arial" w:cs="Arial"/>
          <w:b/>
          <w:bCs/>
          <w:sz w:val="24"/>
          <w:szCs w:val="24"/>
          <w:u w:val="single"/>
        </w:rPr>
      </w:pPr>
    </w:p>
    <w:p w14:paraId="54052879" w14:textId="77777777" w:rsidR="00C920CD" w:rsidRDefault="00C920CD" w:rsidP="00C920CD">
      <w:pPr>
        <w:spacing w:after="0" w:line="240" w:lineRule="auto"/>
        <w:rPr>
          <w:rFonts w:ascii="Arial" w:hAnsi="Arial" w:cs="Arial"/>
          <w:b/>
          <w:bCs/>
          <w:sz w:val="24"/>
          <w:szCs w:val="24"/>
        </w:rPr>
      </w:pPr>
    </w:p>
    <w:p w14:paraId="2C5A2542" w14:textId="77777777" w:rsidR="00C920CD" w:rsidRDefault="00C920CD" w:rsidP="00C920CD">
      <w:pPr>
        <w:spacing w:after="0" w:line="240" w:lineRule="auto"/>
        <w:rPr>
          <w:rFonts w:ascii="Arial" w:hAnsi="Arial" w:cs="Arial"/>
          <w:b/>
          <w:bCs/>
          <w:sz w:val="24"/>
          <w:szCs w:val="24"/>
        </w:rPr>
      </w:pPr>
    </w:p>
    <w:p w14:paraId="6884A638" w14:textId="64EE7DBA" w:rsidR="00C920CD" w:rsidRPr="00C920CD" w:rsidRDefault="00C920CD" w:rsidP="00C920CD">
      <w:pPr>
        <w:spacing w:after="0" w:line="240" w:lineRule="auto"/>
        <w:rPr>
          <w:rFonts w:ascii="Arial" w:hAnsi="Arial" w:cs="Arial"/>
          <w:b/>
          <w:bCs/>
          <w:sz w:val="24"/>
          <w:szCs w:val="24"/>
        </w:rPr>
      </w:pPr>
      <w:r w:rsidRPr="00C920CD">
        <w:rPr>
          <w:rFonts w:ascii="Arial" w:hAnsi="Arial" w:cs="Arial"/>
          <w:b/>
          <w:bCs/>
          <w:sz w:val="24"/>
          <w:szCs w:val="24"/>
        </w:rPr>
        <w:t>GENERAL CONDITIONS GOVERNING THE DISPOSITION OF LAND</w:t>
      </w:r>
    </w:p>
    <w:p w14:paraId="43E98EA8" w14:textId="195422E8" w:rsidR="00C920CD" w:rsidRDefault="00C920CD" w:rsidP="00C920CD">
      <w:pPr>
        <w:spacing w:after="0" w:line="240" w:lineRule="auto"/>
        <w:rPr>
          <w:rFonts w:ascii="Arial" w:hAnsi="Arial" w:cs="Arial"/>
          <w:sz w:val="24"/>
          <w:szCs w:val="24"/>
        </w:rPr>
      </w:pPr>
    </w:p>
    <w:p w14:paraId="4BCBCE29" w14:textId="77777777" w:rsidR="00C920CD" w:rsidRPr="00C920CD" w:rsidRDefault="00C920CD" w:rsidP="00C920CD">
      <w:pPr>
        <w:spacing w:after="0" w:line="240" w:lineRule="auto"/>
        <w:rPr>
          <w:rFonts w:ascii="Arial" w:hAnsi="Arial" w:cs="Arial"/>
          <w:sz w:val="24"/>
          <w:szCs w:val="24"/>
        </w:rPr>
      </w:pPr>
    </w:p>
    <w:p w14:paraId="7212947A" w14:textId="77777777" w:rsidR="00C920CD" w:rsidRPr="00C920CD" w:rsidRDefault="00C920CD" w:rsidP="00C920CD">
      <w:pPr>
        <w:spacing w:after="0" w:line="240" w:lineRule="auto"/>
        <w:rPr>
          <w:rFonts w:ascii="Arial" w:hAnsi="Arial" w:cs="Arial"/>
          <w:sz w:val="24"/>
          <w:szCs w:val="24"/>
        </w:rPr>
      </w:pPr>
      <w:r w:rsidRPr="00C920CD">
        <w:rPr>
          <w:rFonts w:ascii="Arial" w:hAnsi="Arial" w:cs="Arial"/>
          <w:sz w:val="24"/>
          <w:szCs w:val="24"/>
        </w:rPr>
        <w:t>Before any disposition of Land by the Town, the following actions shall occur:</w:t>
      </w:r>
    </w:p>
    <w:p w14:paraId="4DD6F72B" w14:textId="77777777" w:rsidR="00C920CD" w:rsidRPr="00C920CD" w:rsidRDefault="00C920CD" w:rsidP="00C920CD">
      <w:pPr>
        <w:spacing w:after="0" w:line="240" w:lineRule="auto"/>
        <w:rPr>
          <w:rFonts w:ascii="Arial" w:hAnsi="Arial" w:cs="Arial"/>
          <w:sz w:val="24"/>
          <w:szCs w:val="24"/>
        </w:rPr>
      </w:pPr>
    </w:p>
    <w:p w14:paraId="4AD5075C" w14:textId="77777777" w:rsidR="00C920CD" w:rsidRPr="00C920CD" w:rsidRDefault="00C920CD" w:rsidP="00C920CD">
      <w:pPr>
        <w:pStyle w:val="ListParagraph"/>
        <w:numPr>
          <w:ilvl w:val="0"/>
          <w:numId w:val="1"/>
        </w:numPr>
        <w:spacing w:after="0" w:line="240" w:lineRule="auto"/>
        <w:ind w:left="0" w:firstLine="0"/>
        <w:rPr>
          <w:rFonts w:ascii="Arial" w:hAnsi="Arial" w:cs="Arial"/>
          <w:sz w:val="24"/>
          <w:szCs w:val="24"/>
        </w:rPr>
      </w:pPr>
      <w:r w:rsidRPr="00C920CD">
        <w:rPr>
          <w:rFonts w:ascii="Arial" w:hAnsi="Arial" w:cs="Arial"/>
          <w:sz w:val="24"/>
          <w:szCs w:val="24"/>
        </w:rPr>
        <w:t>The land shall be declared surplus by a resolution of Council;</w:t>
      </w:r>
    </w:p>
    <w:p w14:paraId="69882CFC" w14:textId="77777777" w:rsidR="00C920CD" w:rsidRPr="00C920CD" w:rsidRDefault="00C920CD" w:rsidP="00C920CD">
      <w:pPr>
        <w:pStyle w:val="ListParagraph"/>
        <w:numPr>
          <w:ilvl w:val="0"/>
          <w:numId w:val="1"/>
        </w:numPr>
        <w:spacing w:after="0" w:line="240" w:lineRule="auto"/>
        <w:ind w:left="0" w:firstLine="0"/>
        <w:rPr>
          <w:rFonts w:ascii="Arial" w:hAnsi="Arial" w:cs="Arial"/>
          <w:sz w:val="24"/>
          <w:szCs w:val="24"/>
        </w:rPr>
      </w:pPr>
      <w:r w:rsidRPr="00C920CD">
        <w:rPr>
          <w:rFonts w:ascii="Arial" w:hAnsi="Arial" w:cs="Arial"/>
          <w:sz w:val="24"/>
          <w:szCs w:val="24"/>
        </w:rPr>
        <w:t>At least one (1) appraisal shall be obtained;</w:t>
      </w:r>
    </w:p>
    <w:p w14:paraId="2832B436" w14:textId="77777777" w:rsidR="00C920CD" w:rsidRPr="00C920CD" w:rsidRDefault="00C920CD" w:rsidP="00C920CD">
      <w:pPr>
        <w:pStyle w:val="ListParagraph"/>
        <w:numPr>
          <w:ilvl w:val="0"/>
          <w:numId w:val="1"/>
        </w:numPr>
        <w:spacing w:after="0" w:line="240" w:lineRule="auto"/>
        <w:ind w:left="0" w:firstLine="0"/>
        <w:rPr>
          <w:rFonts w:ascii="Arial" w:hAnsi="Arial" w:cs="Arial"/>
          <w:sz w:val="24"/>
          <w:szCs w:val="24"/>
        </w:rPr>
      </w:pPr>
      <w:r w:rsidRPr="00C920CD">
        <w:rPr>
          <w:rFonts w:ascii="Arial" w:hAnsi="Arial" w:cs="Arial"/>
          <w:sz w:val="24"/>
          <w:szCs w:val="24"/>
        </w:rPr>
        <w:t xml:space="preserve">The method by which the land is disposed of shall be approved by Council; </w:t>
      </w:r>
    </w:p>
    <w:p w14:paraId="3C384E57" w14:textId="77777777" w:rsidR="00C920CD" w:rsidRPr="00C920CD" w:rsidRDefault="00C920CD" w:rsidP="00C920CD">
      <w:pPr>
        <w:pStyle w:val="ListParagraph"/>
        <w:numPr>
          <w:ilvl w:val="0"/>
          <w:numId w:val="1"/>
        </w:numPr>
        <w:spacing w:after="0" w:line="240" w:lineRule="auto"/>
        <w:ind w:left="0" w:firstLine="0"/>
        <w:rPr>
          <w:rFonts w:ascii="Arial" w:hAnsi="Arial" w:cs="Arial"/>
          <w:sz w:val="24"/>
          <w:szCs w:val="24"/>
        </w:rPr>
      </w:pPr>
      <w:r w:rsidRPr="00C920CD">
        <w:rPr>
          <w:rFonts w:ascii="Arial" w:hAnsi="Arial" w:cs="Arial"/>
          <w:sz w:val="24"/>
          <w:szCs w:val="24"/>
        </w:rPr>
        <w:t>Notice of the proposed disposition shall be provided to the public.</w:t>
      </w:r>
    </w:p>
    <w:p w14:paraId="57222776" w14:textId="77777777" w:rsidR="00C920CD" w:rsidRPr="00C920CD" w:rsidRDefault="00C920CD" w:rsidP="00C920CD">
      <w:pPr>
        <w:pStyle w:val="ListParagraph"/>
        <w:numPr>
          <w:ilvl w:val="0"/>
          <w:numId w:val="1"/>
        </w:numPr>
        <w:spacing w:after="0" w:line="240" w:lineRule="auto"/>
        <w:ind w:left="0" w:firstLine="0"/>
        <w:rPr>
          <w:rFonts w:ascii="Arial" w:hAnsi="Arial" w:cs="Arial"/>
          <w:sz w:val="24"/>
          <w:szCs w:val="24"/>
        </w:rPr>
      </w:pPr>
      <w:r w:rsidRPr="00C920CD">
        <w:rPr>
          <w:rFonts w:ascii="Arial" w:hAnsi="Arial" w:cs="Arial"/>
          <w:sz w:val="24"/>
          <w:szCs w:val="24"/>
        </w:rPr>
        <w:t>Public Meeting to pass a by-law to sell surplus land</w:t>
      </w:r>
    </w:p>
    <w:p w14:paraId="5450BB20" w14:textId="77777777" w:rsidR="00C920CD" w:rsidRPr="00C920CD" w:rsidRDefault="00C920CD" w:rsidP="00C920CD">
      <w:pPr>
        <w:spacing w:after="0" w:line="240" w:lineRule="auto"/>
        <w:rPr>
          <w:rFonts w:ascii="Arial" w:hAnsi="Arial" w:cs="Arial"/>
          <w:sz w:val="24"/>
          <w:szCs w:val="24"/>
          <w:u w:val="single"/>
        </w:rPr>
      </w:pPr>
    </w:p>
    <w:p w14:paraId="38278BA0" w14:textId="77777777" w:rsidR="00C920CD" w:rsidRPr="00C920CD" w:rsidRDefault="00C920CD" w:rsidP="00C920CD">
      <w:pPr>
        <w:spacing w:after="0" w:line="240" w:lineRule="auto"/>
        <w:rPr>
          <w:rFonts w:ascii="Arial" w:hAnsi="Arial" w:cs="Arial"/>
          <w:sz w:val="24"/>
          <w:szCs w:val="24"/>
          <w:u w:val="single"/>
        </w:rPr>
      </w:pPr>
    </w:p>
    <w:p w14:paraId="60243A29" w14:textId="77777777" w:rsidR="00C920CD" w:rsidRPr="00C920CD" w:rsidRDefault="00C920CD" w:rsidP="00C920CD">
      <w:pPr>
        <w:spacing w:after="0" w:line="240" w:lineRule="auto"/>
        <w:rPr>
          <w:rFonts w:ascii="Arial" w:hAnsi="Arial" w:cs="Arial"/>
          <w:sz w:val="24"/>
          <w:szCs w:val="24"/>
          <w:u w:val="single"/>
        </w:rPr>
      </w:pPr>
      <w:r w:rsidRPr="00C920CD">
        <w:rPr>
          <w:rFonts w:ascii="Arial" w:hAnsi="Arial" w:cs="Arial"/>
          <w:sz w:val="24"/>
          <w:szCs w:val="24"/>
          <w:u w:val="single"/>
        </w:rPr>
        <w:t>Commencement of Disposal</w:t>
      </w:r>
    </w:p>
    <w:p w14:paraId="68D82A35"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The Town may commence the proceedings to dispose of land at its own initiative or upon the receipt of a written request or inquiry from an applicant.</w:t>
      </w:r>
    </w:p>
    <w:p w14:paraId="47D821FF"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 </w:t>
      </w:r>
    </w:p>
    <w:p w14:paraId="499D1F4F" w14:textId="77777777" w:rsidR="00C920CD" w:rsidRPr="00C920CD" w:rsidRDefault="00C920CD" w:rsidP="00C920CD">
      <w:pPr>
        <w:spacing w:after="0" w:line="240" w:lineRule="auto"/>
        <w:rPr>
          <w:rFonts w:ascii="Arial" w:hAnsi="Arial" w:cs="Arial"/>
          <w:sz w:val="24"/>
          <w:szCs w:val="24"/>
          <w:u w:val="single"/>
        </w:rPr>
      </w:pPr>
      <w:r w:rsidRPr="00C920CD">
        <w:rPr>
          <w:rFonts w:ascii="Arial" w:hAnsi="Arial" w:cs="Arial"/>
          <w:sz w:val="24"/>
          <w:szCs w:val="24"/>
          <w:u w:val="single"/>
        </w:rPr>
        <w:t>Declaration of Surplus Land</w:t>
      </w:r>
    </w:p>
    <w:p w14:paraId="2BC6F437"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Prior to the sale of land Council shall determine by By-law that the subject lands are surplus to the requirements of the Town. This declaration can be revoked by the Town at any time prior to a disposition of the same land.</w:t>
      </w:r>
    </w:p>
    <w:p w14:paraId="0A93A5A5"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 </w:t>
      </w:r>
    </w:p>
    <w:p w14:paraId="5D465F3D" w14:textId="77777777" w:rsidR="00C920CD" w:rsidRPr="00C920CD" w:rsidRDefault="00C920CD" w:rsidP="00C920CD">
      <w:pPr>
        <w:spacing w:after="0" w:line="240" w:lineRule="auto"/>
        <w:rPr>
          <w:rFonts w:ascii="Arial" w:hAnsi="Arial" w:cs="Arial"/>
          <w:sz w:val="24"/>
          <w:szCs w:val="24"/>
          <w:u w:val="single"/>
        </w:rPr>
      </w:pPr>
      <w:r w:rsidRPr="00C920CD">
        <w:rPr>
          <w:rFonts w:ascii="Arial" w:hAnsi="Arial" w:cs="Arial"/>
          <w:sz w:val="24"/>
          <w:szCs w:val="24"/>
          <w:u w:val="single"/>
        </w:rPr>
        <w:t>Appraisal</w:t>
      </w:r>
    </w:p>
    <w:p w14:paraId="6FC09F1E"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The Town shall, prior to the sale of any land, obtain at least one (1) appraisal of fair market value of the land. The appraisal shall carry the designation of ‘AACI’ being an Accredited Appraiser with the Canadian Institute or ‘CRA’ being a Certified Residential Appraiser.</w:t>
      </w:r>
    </w:p>
    <w:p w14:paraId="4BA53AAF"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 </w:t>
      </w:r>
    </w:p>
    <w:p w14:paraId="1CC91DEC" w14:textId="77777777" w:rsidR="00C920CD" w:rsidRPr="00C920CD" w:rsidRDefault="00C920CD" w:rsidP="00C920CD">
      <w:pPr>
        <w:spacing w:after="0" w:line="240" w:lineRule="auto"/>
        <w:rPr>
          <w:rFonts w:ascii="Arial" w:hAnsi="Arial" w:cs="Arial"/>
          <w:sz w:val="24"/>
          <w:szCs w:val="24"/>
          <w:u w:val="single"/>
        </w:rPr>
      </w:pPr>
      <w:r w:rsidRPr="00C920CD">
        <w:rPr>
          <w:rFonts w:ascii="Arial" w:hAnsi="Arial" w:cs="Arial"/>
          <w:sz w:val="24"/>
          <w:szCs w:val="24"/>
          <w:u w:val="single"/>
        </w:rPr>
        <w:t>Sale Requirements – Method of Sale</w:t>
      </w:r>
    </w:p>
    <w:p w14:paraId="6A8DB21C"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Council shall have the absolute discretion to select the particular method of disposing of a parcel of land to the public for sale including:</w:t>
      </w:r>
    </w:p>
    <w:p w14:paraId="58F6D208" w14:textId="77777777" w:rsidR="00C920CD" w:rsidRPr="00C920CD" w:rsidRDefault="00C920CD" w:rsidP="00C920CD">
      <w:pPr>
        <w:spacing w:after="0" w:line="240" w:lineRule="auto"/>
        <w:jc w:val="both"/>
        <w:rPr>
          <w:rFonts w:ascii="Arial" w:hAnsi="Arial" w:cs="Arial"/>
          <w:sz w:val="24"/>
          <w:szCs w:val="24"/>
        </w:rPr>
      </w:pPr>
    </w:p>
    <w:p w14:paraId="0FE47266" w14:textId="77777777" w:rsidR="00C920CD" w:rsidRPr="00C920CD" w:rsidRDefault="00C920CD" w:rsidP="00C920CD">
      <w:pPr>
        <w:pStyle w:val="ListParagraph"/>
        <w:numPr>
          <w:ilvl w:val="0"/>
          <w:numId w:val="4"/>
        </w:numPr>
        <w:spacing w:after="0" w:line="240" w:lineRule="auto"/>
        <w:jc w:val="both"/>
        <w:rPr>
          <w:rFonts w:ascii="Arial" w:hAnsi="Arial" w:cs="Arial"/>
          <w:sz w:val="24"/>
          <w:szCs w:val="24"/>
        </w:rPr>
      </w:pPr>
      <w:r w:rsidRPr="00C920CD">
        <w:rPr>
          <w:rFonts w:ascii="Arial" w:hAnsi="Arial" w:cs="Arial"/>
          <w:sz w:val="24"/>
          <w:szCs w:val="24"/>
        </w:rPr>
        <w:t>Request for Tenders</w:t>
      </w:r>
    </w:p>
    <w:p w14:paraId="4A055F56" w14:textId="77777777" w:rsidR="00C920CD" w:rsidRPr="00C920CD" w:rsidRDefault="00C920CD" w:rsidP="00C920CD">
      <w:pPr>
        <w:pStyle w:val="ListParagraph"/>
        <w:numPr>
          <w:ilvl w:val="0"/>
          <w:numId w:val="4"/>
        </w:numPr>
        <w:spacing w:after="0" w:line="240" w:lineRule="auto"/>
        <w:jc w:val="both"/>
        <w:rPr>
          <w:rFonts w:ascii="Arial" w:hAnsi="Arial" w:cs="Arial"/>
          <w:sz w:val="24"/>
          <w:szCs w:val="24"/>
        </w:rPr>
      </w:pPr>
      <w:r w:rsidRPr="00C920CD">
        <w:rPr>
          <w:rFonts w:ascii="Arial" w:hAnsi="Arial" w:cs="Arial"/>
          <w:sz w:val="24"/>
          <w:szCs w:val="24"/>
        </w:rPr>
        <w:t>Request for Offers</w:t>
      </w:r>
    </w:p>
    <w:p w14:paraId="4B274D7E" w14:textId="77777777" w:rsidR="00C920CD" w:rsidRPr="00C920CD" w:rsidRDefault="00C920CD" w:rsidP="00C920CD">
      <w:pPr>
        <w:pStyle w:val="ListParagraph"/>
        <w:numPr>
          <w:ilvl w:val="0"/>
          <w:numId w:val="4"/>
        </w:numPr>
        <w:spacing w:after="0" w:line="240" w:lineRule="auto"/>
        <w:jc w:val="both"/>
        <w:rPr>
          <w:rFonts w:ascii="Arial" w:hAnsi="Arial" w:cs="Arial"/>
          <w:sz w:val="24"/>
          <w:szCs w:val="24"/>
        </w:rPr>
      </w:pPr>
      <w:r w:rsidRPr="00C920CD">
        <w:rPr>
          <w:rFonts w:ascii="Arial" w:hAnsi="Arial" w:cs="Arial"/>
          <w:sz w:val="24"/>
          <w:szCs w:val="24"/>
        </w:rPr>
        <w:t>Listing with a Real Estate Broker</w:t>
      </w:r>
    </w:p>
    <w:p w14:paraId="3DD4C027" w14:textId="77777777" w:rsidR="00C920CD" w:rsidRPr="00C920CD" w:rsidRDefault="00C920CD" w:rsidP="00C920CD">
      <w:pPr>
        <w:pStyle w:val="ListParagraph"/>
        <w:numPr>
          <w:ilvl w:val="0"/>
          <w:numId w:val="4"/>
        </w:numPr>
        <w:spacing w:after="0" w:line="240" w:lineRule="auto"/>
        <w:jc w:val="both"/>
        <w:rPr>
          <w:rFonts w:ascii="Arial" w:hAnsi="Arial" w:cs="Arial"/>
          <w:sz w:val="24"/>
          <w:szCs w:val="24"/>
        </w:rPr>
      </w:pPr>
      <w:r w:rsidRPr="00C920CD">
        <w:rPr>
          <w:rFonts w:ascii="Arial" w:hAnsi="Arial" w:cs="Arial"/>
          <w:sz w:val="24"/>
          <w:szCs w:val="24"/>
        </w:rPr>
        <w:t>Direct negotiation.</w:t>
      </w:r>
    </w:p>
    <w:p w14:paraId="25DC68CB" w14:textId="77777777" w:rsidR="00C920CD" w:rsidRPr="00C920CD" w:rsidRDefault="00C920CD" w:rsidP="00C920CD">
      <w:pPr>
        <w:pStyle w:val="ListParagraph"/>
        <w:numPr>
          <w:ilvl w:val="0"/>
          <w:numId w:val="4"/>
        </w:numPr>
        <w:spacing w:after="0" w:line="240" w:lineRule="auto"/>
        <w:jc w:val="both"/>
        <w:rPr>
          <w:rFonts w:ascii="Arial" w:hAnsi="Arial" w:cs="Arial"/>
          <w:sz w:val="24"/>
          <w:szCs w:val="24"/>
        </w:rPr>
      </w:pPr>
      <w:r w:rsidRPr="00C920CD">
        <w:rPr>
          <w:rFonts w:ascii="Arial" w:hAnsi="Arial" w:cs="Arial"/>
          <w:sz w:val="24"/>
          <w:szCs w:val="24"/>
        </w:rPr>
        <w:t>Request for Proposal</w:t>
      </w:r>
    </w:p>
    <w:p w14:paraId="13ACF84F" w14:textId="77777777" w:rsidR="00C920CD" w:rsidRPr="00C920CD" w:rsidRDefault="00C920CD" w:rsidP="00C920CD">
      <w:pPr>
        <w:spacing w:after="0" w:line="240" w:lineRule="auto"/>
        <w:jc w:val="both"/>
        <w:rPr>
          <w:rFonts w:ascii="Arial" w:hAnsi="Arial" w:cs="Arial"/>
          <w:sz w:val="24"/>
          <w:szCs w:val="24"/>
        </w:rPr>
      </w:pPr>
    </w:p>
    <w:p w14:paraId="6DBEA9E4"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In all cases an Agreement of Purchase and Sale is required.</w:t>
      </w:r>
    </w:p>
    <w:p w14:paraId="46887CB3" w14:textId="77777777" w:rsidR="00C920CD" w:rsidRPr="00C920CD" w:rsidRDefault="00C920CD" w:rsidP="00C920CD">
      <w:pPr>
        <w:spacing w:after="0" w:line="240" w:lineRule="auto"/>
        <w:jc w:val="both"/>
        <w:rPr>
          <w:rFonts w:ascii="Arial" w:hAnsi="Arial" w:cs="Arial"/>
          <w:sz w:val="24"/>
          <w:szCs w:val="24"/>
        </w:rPr>
      </w:pPr>
    </w:p>
    <w:p w14:paraId="7D24B604" w14:textId="77777777" w:rsidR="00C920CD" w:rsidRPr="00C920CD" w:rsidRDefault="00C920CD" w:rsidP="00C920CD">
      <w:pPr>
        <w:spacing w:after="0" w:line="240" w:lineRule="auto"/>
        <w:jc w:val="both"/>
        <w:rPr>
          <w:rFonts w:ascii="Arial" w:hAnsi="Arial" w:cs="Arial"/>
          <w:sz w:val="24"/>
          <w:szCs w:val="24"/>
          <w:u w:val="single"/>
        </w:rPr>
      </w:pPr>
      <w:r w:rsidRPr="00C920CD">
        <w:rPr>
          <w:rFonts w:ascii="Arial" w:hAnsi="Arial" w:cs="Arial"/>
          <w:sz w:val="24"/>
          <w:szCs w:val="24"/>
          <w:u w:val="single"/>
        </w:rPr>
        <w:t>Sale Price of Land</w:t>
      </w:r>
    </w:p>
    <w:p w14:paraId="0467B33D" w14:textId="64B0D75B" w:rsid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Council at its discretion shall determine the sale price of any land or minimum tender bid.  The sale price or minimum tender bid shall include the sale price of land plus the anticipated costs being incurred by the Town with respect to the sale including, but not limited to, legal fees, surveys, appraisal fees, and the publication of the Public Notice. </w:t>
      </w:r>
    </w:p>
    <w:p w14:paraId="6F429D71" w14:textId="699EDAA7" w:rsidR="00C920CD" w:rsidRDefault="00C920CD" w:rsidP="00C920CD">
      <w:pPr>
        <w:spacing w:after="0" w:line="240" w:lineRule="auto"/>
        <w:jc w:val="both"/>
        <w:rPr>
          <w:rFonts w:ascii="Arial" w:hAnsi="Arial" w:cs="Arial"/>
          <w:sz w:val="24"/>
          <w:szCs w:val="24"/>
        </w:rPr>
      </w:pPr>
    </w:p>
    <w:p w14:paraId="0E373A5F" w14:textId="77777777" w:rsidR="00C920CD" w:rsidRPr="00C920CD" w:rsidRDefault="00C920CD" w:rsidP="00C920CD">
      <w:pPr>
        <w:spacing w:after="0" w:line="240" w:lineRule="auto"/>
        <w:jc w:val="both"/>
        <w:rPr>
          <w:rFonts w:ascii="Arial" w:hAnsi="Arial" w:cs="Arial"/>
          <w:sz w:val="24"/>
          <w:szCs w:val="24"/>
        </w:rPr>
      </w:pPr>
    </w:p>
    <w:p w14:paraId="1953E156" w14:textId="77777777" w:rsidR="00C920CD" w:rsidRPr="00C920CD" w:rsidRDefault="00C920CD" w:rsidP="00C920CD">
      <w:pPr>
        <w:spacing w:after="0" w:line="240" w:lineRule="auto"/>
        <w:jc w:val="both"/>
        <w:rPr>
          <w:rFonts w:ascii="Arial" w:hAnsi="Arial" w:cs="Arial"/>
          <w:sz w:val="24"/>
          <w:szCs w:val="24"/>
        </w:rPr>
      </w:pPr>
    </w:p>
    <w:p w14:paraId="41F8603B" w14:textId="77777777" w:rsidR="00C920CD" w:rsidRPr="00C920CD" w:rsidRDefault="00C920CD" w:rsidP="00C920CD">
      <w:pPr>
        <w:spacing w:after="0" w:line="240" w:lineRule="auto"/>
        <w:jc w:val="both"/>
        <w:rPr>
          <w:rFonts w:ascii="Arial" w:hAnsi="Arial" w:cs="Arial"/>
          <w:sz w:val="24"/>
          <w:szCs w:val="24"/>
        </w:rPr>
      </w:pPr>
    </w:p>
    <w:p w14:paraId="709095EA" w14:textId="77777777" w:rsidR="00C920CD" w:rsidRPr="00C920CD" w:rsidRDefault="00C920CD" w:rsidP="00C920CD">
      <w:pPr>
        <w:spacing w:after="0" w:line="240" w:lineRule="auto"/>
        <w:jc w:val="right"/>
        <w:rPr>
          <w:rFonts w:ascii="Arial" w:hAnsi="Arial" w:cs="Arial"/>
          <w:sz w:val="24"/>
          <w:szCs w:val="24"/>
        </w:rPr>
      </w:pPr>
      <w:r w:rsidRPr="00C920CD">
        <w:rPr>
          <w:rFonts w:ascii="Arial" w:hAnsi="Arial" w:cs="Arial"/>
          <w:sz w:val="24"/>
          <w:szCs w:val="24"/>
        </w:rPr>
        <w:t>Page 3 of 3</w:t>
      </w:r>
    </w:p>
    <w:p w14:paraId="75D43415" w14:textId="77777777" w:rsidR="00C920CD" w:rsidRPr="00C920CD" w:rsidRDefault="00C920CD" w:rsidP="00C920CD">
      <w:pPr>
        <w:spacing w:after="0" w:line="240" w:lineRule="auto"/>
        <w:jc w:val="right"/>
        <w:rPr>
          <w:rFonts w:ascii="Arial" w:hAnsi="Arial" w:cs="Arial"/>
          <w:sz w:val="24"/>
          <w:szCs w:val="24"/>
        </w:rPr>
      </w:pPr>
    </w:p>
    <w:p w14:paraId="68DEF00E"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The purchaser shall be responsible for all costs incurred or required to dispose of the land, including, but not limited to, legal, survey, appraisal fees, encumbrances, advertising, improvements, environmental testing / remediation, demolition, due diligence research, administrative fees, land transfer and registration fees.</w:t>
      </w:r>
    </w:p>
    <w:p w14:paraId="4BAC2E9D"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 </w:t>
      </w:r>
    </w:p>
    <w:p w14:paraId="27851B99" w14:textId="77777777" w:rsidR="00C920CD" w:rsidRPr="00C920CD" w:rsidRDefault="00C920CD" w:rsidP="00C920CD">
      <w:pPr>
        <w:spacing w:after="0" w:line="240" w:lineRule="auto"/>
        <w:rPr>
          <w:rFonts w:ascii="Arial" w:hAnsi="Arial" w:cs="Arial"/>
          <w:b/>
          <w:bCs/>
          <w:sz w:val="24"/>
          <w:szCs w:val="24"/>
        </w:rPr>
      </w:pPr>
      <w:r w:rsidRPr="00C920CD">
        <w:rPr>
          <w:rFonts w:ascii="Arial" w:hAnsi="Arial" w:cs="Arial"/>
          <w:b/>
          <w:bCs/>
          <w:sz w:val="24"/>
          <w:szCs w:val="24"/>
        </w:rPr>
        <w:t>PUBLIC NOTICE:</w:t>
      </w:r>
    </w:p>
    <w:p w14:paraId="388078E6" w14:textId="77777777" w:rsidR="00C920CD" w:rsidRPr="00C920CD" w:rsidRDefault="00C920CD" w:rsidP="00C920CD">
      <w:pPr>
        <w:spacing w:after="0" w:line="240" w:lineRule="auto"/>
        <w:rPr>
          <w:rFonts w:ascii="Arial" w:hAnsi="Arial" w:cs="Arial"/>
          <w:b/>
          <w:bCs/>
          <w:sz w:val="24"/>
          <w:szCs w:val="24"/>
        </w:rPr>
      </w:pPr>
    </w:p>
    <w:p w14:paraId="33AAF1DD"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Public Notice shall be given to the public at least twenty-one (21) days, including holidays, prior to the Council Meeting at which it will be considered. Notice shall be by:</w:t>
      </w:r>
    </w:p>
    <w:p w14:paraId="400D6AC0" w14:textId="77777777" w:rsidR="00C920CD" w:rsidRPr="00C920CD" w:rsidRDefault="00C920CD" w:rsidP="00C920CD">
      <w:pPr>
        <w:spacing w:after="0" w:line="240" w:lineRule="auto"/>
        <w:jc w:val="both"/>
        <w:rPr>
          <w:rFonts w:ascii="Arial" w:hAnsi="Arial" w:cs="Arial"/>
          <w:sz w:val="24"/>
          <w:szCs w:val="24"/>
        </w:rPr>
      </w:pPr>
    </w:p>
    <w:p w14:paraId="5DC51BD1" w14:textId="77777777" w:rsidR="00C920CD" w:rsidRPr="00C920CD" w:rsidRDefault="00C920CD" w:rsidP="00C920CD">
      <w:pPr>
        <w:pStyle w:val="ListParagraph"/>
        <w:numPr>
          <w:ilvl w:val="0"/>
          <w:numId w:val="3"/>
        </w:numPr>
        <w:spacing w:after="0" w:line="240" w:lineRule="auto"/>
        <w:jc w:val="both"/>
        <w:rPr>
          <w:rFonts w:ascii="Arial" w:hAnsi="Arial" w:cs="Arial"/>
          <w:sz w:val="24"/>
          <w:szCs w:val="24"/>
        </w:rPr>
      </w:pPr>
      <w:r w:rsidRPr="00C920CD">
        <w:rPr>
          <w:rFonts w:ascii="Arial" w:hAnsi="Arial" w:cs="Arial"/>
          <w:sz w:val="24"/>
          <w:szCs w:val="24"/>
        </w:rPr>
        <w:t>Publication in a newspaper having general circulation in the municipality, once a week for a minimum of two (2) consecutive weeks;</w:t>
      </w:r>
    </w:p>
    <w:p w14:paraId="6DC9197C" w14:textId="77777777" w:rsidR="00C920CD" w:rsidRPr="00C920CD" w:rsidRDefault="00C920CD" w:rsidP="00C920CD">
      <w:pPr>
        <w:pStyle w:val="ListParagraph"/>
        <w:spacing w:after="0" w:line="240" w:lineRule="auto"/>
        <w:jc w:val="both"/>
        <w:rPr>
          <w:rFonts w:ascii="Arial" w:hAnsi="Arial" w:cs="Arial"/>
          <w:sz w:val="24"/>
          <w:szCs w:val="24"/>
        </w:rPr>
      </w:pPr>
      <w:r w:rsidRPr="00C920CD">
        <w:rPr>
          <w:rFonts w:ascii="Arial" w:hAnsi="Arial" w:cs="Arial"/>
          <w:sz w:val="24"/>
          <w:szCs w:val="24"/>
        </w:rPr>
        <w:t xml:space="preserve"> </w:t>
      </w:r>
    </w:p>
    <w:p w14:paraId="56E38DDA" w14:textId="77777777" w:rsidR="00C920CD" w:rsidRPr="00C920CD" w:rsidRDefault="00C920CD" w:rsidP="00C920CD">
      <w:pPr>
        <w:pStyle w:val="ListParagraph"/>
        <w:numPr>
          <w:ilvl w:val="0"/>
          <w:numId w:val="3"/>
        </w:numPr>
        <w:spacing w:after="0" w:line="240" w:lineRule="auto"/>
        <w:jc w:val="both"/>
        <w:rPr>
          <w:rFonts w:ascii="Arial" w:hAnsi="Arial" w:cs="Arial"/>
          <w:sz w:val="24"/>
          <w:szCs w:val="24"/>
        </w:rPr>
      </w:pPr>
      <w:r w:rsidRPr="00C920CD">
        <w:rPr>
          <w:rFonts w:ascii="Arial" w:hAnsi="Arial" w:cs="Arial"/>
          <w:sz w:val="24"/>
          <w:szCs w:val="24"/>
        </w:rPr>
        <w:t>Posting on the Town of Deep River website and Facebook page for three (3) consecutive weeks.</w:t>
      </w:r>
    </w:p>
    <w:p w14:paraId="72C5BBEF" w14:textId="77777777" w:rsidR="00C920CD" w:rsidRPr="00C920CD" w:rsidRDefault="00C920CD" w:rsidP="00C920CD">
      <w:pPr>
        <w:pStyle w:val="ListParagraph"/>
        <w:rPr>
          <w:rFonts w:ascii="Arial" w:hAnsi="Arial" w:cs="Arial"/>
          <w:sz w:val="24"/>
          <w:szCs w:val="24"/>
        </w:rPr>
      </w:pPr>
    </w:p>
    <w:p w14:paraId="26C7B490" w14:textId="77777777" w:rsidR="00C920CD" w:rsidRPr="00C920CD" w:rsidRDefault="00C920CD" w:rsidP="00C920CD">
      <w:pPr>
        <w:pStyle w:val="ListParagraph"/>
        <w:numPr>
          <w:ilvl w:val="0"/>
          <w:numId w:val="3"/>
        </w:numPr>
        <w:spacing w:after="0" w:line="240" w:lineRule="auto"/>
        <w:jc w:val="both"/>
        <w:rPr>
          <w:rFonts w:ascii="Arial" w:hAnsi="Arial" w:cs="Arial"/>
          <w:sz w:val="24"/>
          <w:szCs w:val="24"/>
        </w:rPr>
      </w:pPr>
      <w:r w:rsidRPr="00C920CD">
        <w:rPr>
          <w:rFonts w:ascii="Arial" w:hAnsi="Arial" w:cs="Arial"/>
          <w:sz w:val="24"/>
          <w:szCs w:val="24"/>
        </w:rPr>
        <w:t xml:space="preserve">By the posting of a sign at least two (2’) feet x two (2’) feet on the property. </w:t>
      </w:r>
    </w:p>
    <w:p w14:paraId="5666D227" w14:textId="77777777" w:rsidR="00C920CD" w:rsidRPr="00C920CD" w:rsidRDefault="00C920CD" w:rsidP="00C920CD">
      <w:pPr>
        <w:spacing w:after="0" w:line="240" w:lineRule="auto"/>
        <w:ind w:left="360"/>
        <w:jc w:val="both"/>
        <w:rPr>
          <w:rFonts w:ascii="Arial" w:hAnsi="Arial" w:cs="Arial"/>
          <w:sz w:val="24"/>
          <w:szCs w:val="24"/>
        </w:rPr>
      </w:pPr>
    </w:p>
    <w:p w14:paraId="4198F3D7" w14:textId="77777777" w:rsidR="00C920CD" w:rsidRPr="00C920CD" w:rsidRDefault="00C920CD" w:rsidP="00C920CD">
      <w:pPr>
        <w:spacing w:after="0" w:line="240" w:lineRule="auto"/>
        <w:rPr>
          <w:rFonts w:ascii="Arial" w:hAnsi="Arial" w:cs="Arial"/>
          <w:sz w:val="24"/>
          <w:szCs w:val="24"/>
          <w:u w:val="single"/>
        </w:rPr>
      </w:pPr>
    </w:p>
    <w:p w14:paraId="23CF587F" w14:textId="77777777" w:rsidR="00C920CD" w:rsidRPr="00C920CD" w:rsidRDefault="00C920CD" w:rsidP="00C920CD">
      <w:pPr>
        <w:spacing w:after="0" w:line="240" w:lineRule="auto"/>
        <w:rPr>
          <w:rFonts w:ascii="Arial" w:hAnsi="Arial" w:cs="Arial"/>
          <w:sz w:val="24"/>
          <w:szCs w:val="24"/>
          <w:u w:val="single"/>
        </w:rPr>
      </w:pPr>
      <w:r w:rsidRPr="00C920CD">
        <w:rPr>
          <w:rFonts w:ascii="Arial" w:hAnsi="Arial" w:cs="Arial"/>
          <w:sz w:val="24"/>
          <w:szCs w:val="24"/>
          <w:u w:val="single"/>
        </w:rPr>
        <w:t>General Provisions</w:t>
      </w:r>
    </w:p>
    <w:p w14:paraId="6482CE5C" w14:textId="77777777" w:rsidR="00C920CD" w:rsidRPr="00C920CD" w:rsidRDefault="00C920CD" w:rsidP="00C920CD">
      <w:pPr>
        <w:spacing w:after="0" w:line="240" w:lineRule="auto"/>
        <w:rPr>
          <w:rFonts w:ascii="Arial" w:hAnsi="Arial" w:cs="Arial"/>
          <w:sz w:val="24"/>
          <w:szCs w:val="24"/>
        </w:rPr>
      </w:pPr>
    </w:p>
    <w:p w14:paraId="0933918B"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Council reserves the right to undertake activities to increase the value of the land prior to appraisal(s) and sale. </w:t>
      </w:r>
    </w:p>
    <w:p w14:paraId="1A63271D" w14:textId="77777777" w:rsidR="00C920CD" w:rsidRPr="00C920CD" w:rsidRDefault="00C920CD" w:rsidP="00C920CD">
      <w:pPr>
        <w:spacing w:after="0" w:line="240" w:lineRule="auto"/>
        <w:jc w:val="both"/>
        <w:rPr>
          <w:rFonts w:ascii="Arial" w:hAnsi="Arial" w:cs="Arial"/>
          <w:sz w:val="24"/>
          <w:szCs w:val="24"/>
        </w:rPr>
      </w:pPr>
    </w:p>
    <w:p w14:paraId="68E03E0D"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The Town makes no representation regarding the title or any other matters relating to the land to be sold.  Surplus Land is sold “as is, where is”. </w:t>
      </w:r>
    </w:p>
    <w:p w14:paraId="7DB9739A" w14:textId="77777777" w:rsidR="00C920CD" w:rsidRPr="00C920CD" w:rsidRDefault="00C920CD" w:rsidP="00C920CD">
      <w:pPr>
        <w:spacing w:after="0" w:line="240" w:lineRule="auto"/>
        <w:jc w:val="both"/>
        <w:rPr>
          <w:rFonts w:ascii="Arial" w:hAnsi="Arial" w:cs="Arial"/>
          <w:sz w:val="24"/>
          <w:szCs w:val="24"/>
        </w:rPr>
      </w:pPr>
    </w:p>
    <w:p w14:paraId="4E94D6F3"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Council shall at a meeting open to the public consider the ultimate disposition of any Class of real property. Council may accept any offer, notwithstanding that it might not be the highest offer received, or may determine not to dispose of the property in question at that time.</w:t>
      </w:r>
    </w:p>
    <w:p w14:paraId="3F0719CB" w14:textId="77777777" w:rsidR="00C920CD" w:rsidRPr="00C920CD" w:rsidRDefault="00C920CD" w:rsidP="00C920CD">
      <w:pPr>
        <w:spacing w:after="0" w:line="240" w:lineRule="auto"/>
        <w:jc w:val="both"/>
        <w:rPr>
          <w:rFonts w:ascii="Arial" w:hAnsi="Arial" w:cs="Arial"/>
          <w:sz w:val="24"/>
          <w:szCs w:val="24"/>
        </w:rPr>
      </w:pPr>
    </w:p>
    <w:p w14:paraId="0E7561B5" w14:textId="77777777" w:rsidR="00C920CD" w:rsidRPr="00C920CD" w:rsidRDefault="00C920CD" w:rsidP="00C920CD">
      <w:pPr>
        <w:spacing w:after="0" w:line="240" w:lineRule="auto"/>
        <w:jc w:val="both"/>
        <w:rPr>
          <w:rFonts w:ascii="Arial" w:hAnsi="Arial" w:cs="Arial"/>
          <w:sz w:val="24"/>
          <w:szCs w:val="24"/>
        </w:rPr>
      </w:pPr>
      <w:r w:rsidRPr="00C920CD">
        <w:rPr>
          <w:rFonts w:ascii="Arial" w:hAnsi="Arial" w:cs="Arial"/>
          <w:sz w:val="24"/>
          <w:szCs w:val="24"/>
        </w:rPr>
        <w:t xml:space="preserve">The Transfer / Deed of Land shall be registered pursuant to the </w:t>
      </w:r>
      <w:r w:rsidRPr="00C920CD">
        <w:rPr>
          <w:rFonts w:ascii="Arial" w:hAnsi="Arial" w:cs="Arial"/>
          <w:i/>
          <w:iCs/>
          <w:sz w:val="24"/>
          <w:szCs w:val="24"/>
        </w:rPr>
        <w:t>Registry Act</w:t>
      </w:r>
      <w:r w:rsidRPr="00C920CD">
        <w:rPr>
          <w:rFonts w:ascii="Arial" w:hAnsi="Arial" w:cs="Arial"/>
          <w:sz w:val="24"/>
          <w:szCs w:val="24"/>
        </w:rPr>
        <w:t xml:space="preserve"> or the </w:t>
      </w:r>
      <w:r w:rsidRPr="00C920CD">
        <w:rPr>
          <w:rFonts w:ascii="Arial" w:hAnsi="Arial" w:cs="Arial"/>
          <w:i/>
          <w:iCs/>
          <w:sz w:val="24"/>
          <w:szCs w:val="24"/>
        </w:rPr>
        <w:t>Land Titles Act</w:t>
      </w:r>
      <w:r w:rsidRPr="00C920CD">
        <w:rPr>
          <w:rFonts w:ascii="Arial" w:hAnsi="Arial" w:cs="Arial"/>
          <w:sz w:val="24"/>
          <w:szCs w:val="24"/>
        </w:rPr>
        <w:t>, as applicable.</w:t>
      </w:r>
    </w:p>
    <w:p w14:paraId="483211E1" w14:textId="77777777" w:rsidR="00C920CD" w:rsidRPr="00C920CD" w:rsidRDefault="00C920CD" w:rsidP="00C920CD">
      <w:pPr>
        <w:spacing w:after="0" w:line="240" w:lineRule="auto"/>
        <w:jc w:val="both"/>
        <w:rPr>
          <w:rFonts w:ascii="Arial" w:hAnsi="Arial" w:cs="Arial"/>
          <w:sz w:val="24"/>
          <w:szCs w:val="24"/>
        </w:rPr>
      </w:pPr>
    </w:p>
    <w:p w14:paraId="43E4B643" w14:textId="77777777" w:rsidR="00C920CD" w:rsidRPr="00C920CD" w:rsidRDefault="00C920CD" w:rsidP="00C920CD">
      <w:pPr>
        <w:spacing w:after="0" w:line="240" w:lineRule="auto"/>
        <w:rPr>
          <w:rFonts w:ascii="Arial" w:hAnsi="Arial" w:cs="Arial"/>
          <w:b/>
          <w:bCs/>
          <w:sz w:val="24"/>
          <w:szCs w:val="24"/>
        </w:rPr>
      </w:pPr>
      <w:r w:rsidRPr="00C920CD">
        <w:rPr>
          <w:rFonts w:ascii="Arial" w:hAnsi="Arial" w:cs="Arial"/>
          <w:b/>
          <w:bCs/>
          <w:sz w:val="24"/>
          <w:szCs w:val="24"/>
        </w:rPr>
        <w:t>PRIVACY:</w:t>
      </w:r>
    </w:p>
    <w:p w14:paraId="3830F3CB" w14:textId="77777777" w:rsidR="00C920CD" w:rsidRPr="00C920CD" w:rsidRDefault="00C920CD" w:rsidP="00C920CD">
      <w:pPr>
        <w:spacing w:after="0" w:line="240" w:lineRule="auto"/>
        <w:rPr>
          <w:rFonts w:ascii="Arial" w:hAnsi="Arial" w:cs="Arial"/>
          <w:b/>
          <w:bCs/>
          <w:sz w:val="24"/>
          <w:szCs w:val="24"/>
        </w:rPr>
      </w:pPr>
    </w:p>
    <w:p w14:paraId="2CF36236" w14:textId="49058937" w:rsidR="00AF4DE6" w:rsidRPr="00C920CD" w:rsidRDefault="00C920CD" w:rsidP="00C920CD">
      <w:pPr>
        <w:rPr>
          <w:rFonts w:ascii="Arial" w:hAnsi="Arial" w:cs="Arial"/>
          <w:sz w:val="24"/>
          <w:szCs w:val="24"/>
        </w:rPr>
      </w:pPr>
      <w:r w:rsidRPr="00C920CD">
        <w:rPr>
          <w:rFonts w:ascii="Arial" w:hAnsi="Arial" w:cs="Arial"/>
          <w:sz w:val="24"/>
          <w:szCs w:val="24"/>
        </w:rPr>
        <w:t xml:space="preserve">The disclosure of information relevant to the sale of Surplus Land shall be in accordance with the provisions of the </w:t>
      </w:r>
      <w:r w:rsidRPr="00C920CD">
        <w:rPr>
          <w:rFonts w:ascii="Arial" w:hAnsi="Arial" w:cs="Arial"/>
          <w:i/>
          <w:iCs/>
          <w:sz w:val="24"/>
          <w:szCs w:val="24"/>
        </w:rPr>
        <w:t>Municipal Freedom of Information and Protection of Privacy Act</w:t>
      </w:r>
      <w:r w:rsidRPr="00C920CD">
        <w:rPr>
          <w:rFonts w:ascii="Arial" w:hAnsi="Arial" w:cs="Arial"/>
          <w:sz w:val="24"/>
          <w:szCs w:val="24"/>
        </w:rPr>
        <w:t>, R.S.O. 1990, c M56, as amended.</w:t>
      </w:r>
    </w:p>
    <w:sectPr w:rsidR="00AF4DE6" w:rsidRPr="00C920CD" w:rsidSect="00C920CD">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4CA"/>
    <w:multiLevelType w:val="hybridMultilevel"/>
    <w:tmpl w:val="545EE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287C6D"/>
    <w:multiLevelType w:val="hybridMultilevel"/>
    <w:tmpl w:val="4A4493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A95148E"/>
    <w:multiLevelType w:val="hybridMultilevel"/>
    <w:tmpl w:val="9964368C"/>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9A7A3A"/>
    <w:multiLevelType w:val="hybridMultilevel"/>
    <w:tmpl w:val="32BCCE44"/>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A9"/>
    <w:rsid w:val="000B24A9"/>
    <w:rsid w:val="008F7556"/>
    <w:rsid w:val="00AF4DE6"/>
    <w:rsid w:val="00C9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C554"/>
  <w15:chartTrackingRefBased/>
  <w15:docId w15:val="{062DCDD2-3693-4E61-AD7D-BDBAC12F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0C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0CD"/>
    <w:pPr>
      <w:autoSpaceDE w:val="0"/>
      <w:autoSpaceDN w:val="0"/>
      <w:adjustRightInd w:val="0"/>
      <w:spacing w:after="0" w:line="240" w:lineRule="auto"/>
    </w:pPr>
    <w:rPr>
      <w:rFonts w:ascii="Arial" w:hAnsi="Arial" w:cs="Arial"/>
      <w:color w:val="000000"/>
      <w:sz w:val="24"/>
      <w:szCs w:val="24"/>
      <w:lang w:val="en-CA"/>
    </w:rPr>
  </w:style>
  <w:style w:type="paragraph" w:styleId="ListParagraph">
    <w:name w:val="List Paragraph"/>
    <w:basedOn w:val="Normal"/>
    <w:uiPriority w:val="34"/>
    <w:qFormat/>
    <w:rsid w:val="00C920CD"/>
    <w:pPr>
      <w:ind w:left="720"/>
      <w:contextualSpacing/>
    </w:pPr>
  </w:style>
  <w:style w:type="table" w:styleId="TableGrid">
    <w:name w:val="Table Grid"/>
    <w:basedOn w:val="TableNormal"/>
    <w:uiPriority w:val="39"/>
    <w:rsid w:val="00C920C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Mellon</dc:creator>
  <cp:keywords/>
  <dc:description/>
  <cp:lastModifiedBy>Jackie Mellon</cp:lastModifiedBy>
  <cp:revision>3</cp:revision>
  <dcterms:created xsi:type="dcterms:W3CDTF">2021-06-04T19:10:00Z</dcterms:created>
  <dcterms:modified xsi:type="dcterms:W3CDTF">2021-06-04T23:24:00Z</dcterms:modified>
</cp:coreProperties>
</file>